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hobbies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82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Ss can </w:t>
            </w:r>
            <w:r>
              <w:rPr>
                <w:sz w:val="28"/>
                <w:szCs w:val="28"/>
              </w:rPr>
              <w:t>use the sentence patterns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为什么？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因为....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Ss can </w:t>
            </w:r>
            <w:r>
              <w:rPr>
                <w:rFonts w:hint="default"/>
                <w:sz w:val="28"/>
                <w:szCs w:val="28"/>
              </w:rPr>
              <w:t>make a statement by using the sentence patterns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因为我没有时间，所以我不去看电影。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因为浪费时间，所以我不去打游戏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因为....所以.....</w:t>
            </w:r>
          </w:p>
          <w:p>
            <w:pPr>
              <w:rPr>
                <w:iCs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44" w:hRule="exact"/>
        </w:trPr>
        <w:tc>
          <w:tcPr>
            <w:tcW w:w="9218" w:type="dxa"/>
          </w:tcPr>
          <w:p>
            <w:pPr>
              <w:numPr>
                <w:ilvl w:val="0"/>
                <w:numId w:val="2"/>
              </w:numPr>
              <w:rPr>
                <w:iCs/>
                <w:sz w:val="28"/>
                <w:szCs w:val="28"/>
                <w:lang w:val="en-US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Student show that they can </w:t>
            </w:r>
            <w:r>
              <w:rPr>
                <w:rFonts w:hint="default"/>
                <w:iCs/>
                <w:sz w:val="28"/>
                <w:szCs w:val="28"/>
              </w:rPr>
              <w:t>use the sentence patterns by using the vocabulary they’ve learnt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Students can </w:t>
            </w:r>
            <w:r>
              <w:rPr>
                <w:rFonts w:hint="default"/>
                <w:iCs/>
                <w:sz w:val="28"/>
                <w:szCs w:val="28"/>
              </w:rPr>
              <w:t>read the key vocabulary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can make a presentation by using the sentence patterns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revision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Involve students in the game </w:t>
            </w:r>
            <w:r>
              <w:rPr>
                <w:rFonts w:hint="default"/>
                <w:sz w:val="28"/>
                <w:szCs w:val="28"/>
              </w:rPr>
              <w:t>“Jiguchuanhua” which is very similar to hot potato and review the vocabulary of the hobbies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conversation practice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--你喜欢...吗？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--喜欢，我喜欢...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--你为什么喜欢....?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--因为...很有趣/因为...有益健康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--你喜欢...吗？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--不喜欢，我不喜欢...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--你为什么不喜欢...?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--因为...很无聊/因为我没有时间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students to work in pairs and present their work.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of students</w:t>
            </w:r>
            <w:r>
              <w:rPr>
                <w:rFonts w:hint="default"/>
                <w:sz w:val="28"/>
                <w:szCs w:val="28"/>
              </w:rPr>
              <w:t>’ work is based on how fluent they are in the conversation.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Drills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--你为什么不去打球/唱歌/跳舞/画画？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--因为我打得不好/唱的不好/跳得不好/画得不好。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--你为什么不去运动/看电影/看书/听音乐...?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--因为我懒/没有时间/没有音乐...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students to practise in the inner circle and outer circle so that they get the chance to as many people as possible.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presentation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因为我没有时间，所以我不去看电影。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因为电视不好看，所以我不去看电视。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。。。。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730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ppt     flash cards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rPr>
                <w:i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These activities and games are quite efficient in helping them </w:t>
            </w:r>
            <w:r>
              <w:rPr>
                <w:i/>
                <w:sz w:val="28"/>
                <w:szCs w:val="28"/>
              </w:rPr>
              <w:t>fluent in the target sentence pattern 为什么？ 因为...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因为...所以...</w:t>
            </w:r>
            <w:bookmarkStart w:id="0" w:name="_GoBack"/>
            <w:bookmarkEnd w:id="0"/>
          </w:p>
          <w:p>
            <w:pPr>
              <w:pStyle w:val="4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CEA7"/>
    <w:multiLevelType w:val="singleLevel"/>
    <w:tmpl w:val="1944CE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481608"/>
    <w:multiLevelType w:val="multilevel"/>
    <w:tmpl w:val="664816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6FDF2CEF"/>
    <w:rsid w:val="6FFE7F20"/>
    <w:rsid w:val="7F7DADDC"/>
    <w:rsid w:val="EFDF0778"/>
    <w:rsid w:val="FBBABA35"/>
    <w:rsid w:val="FE9BB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2019-05-14T14:19:00Z</dcterms:created>
  <dc:creator>Chen, Ken</dc:creator>
  <cp:lastModifiedBy>liangmin</cp:lastModifiedBy>
  <dcterms:modified xsi:type="dcterms:W3CDTF">2020-02-15T10:49:18Z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