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761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23CF7E0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7FE0ED6" w14:textId="77777777" w:rsidR="00AB7E15" w:rsidRDefault="00912DC9" w:rsidP="00912DC9">
      <w:pPr>
        <w:tabs>
          <w:tab w:val="left" w:pos="3294"/>
          <w:tab w:val="left" w:pos="7691"/>
        </w:tabs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3533CB">
        <w:rPr>
          <w:b/>
          <w:sz w:val="32"/>
        </w:rPr>
        <w:t>School:</w:t>
      </w:r>
      <w:r w:rsidR="003533CB">
        <w:rPr>
          <w:b/>
          <w:w w:val="99"/>
          <w:sz w:val="32"/>
          <w:u w:val="single"/>
        </w:rPr>
        <w:t xml:space="preserve"> </w:t>
      </w:r>
      <w:r>
        <w:rPr>
          <w:rFonts w:asciiTheme="minorHAnsi" w:hAnsiTheme="minorHAnsi"/>
          <w:b/>
          <w:w w:val="99"/>
          <w:sz w:val="40"/>
          <w:u w:val="single"/>
        </w:rPr>
        <w:t>Plantation Middle School</w:t>
      </w:r>
    </w:p>
    <w:p w14:paraId="788C0600" w14:textId="77777777" w:rsidR="00AB7E15" w:rsidRDefault="00AB7E15">
      <w:pPr>
        <w:spacing w:before="4"/>
        <w:rPr>
          <w:b/>
          <w:sz w:val="20"/>
        </w:rPr>
      </w:pPr>
    </w:p>
    <w:p w14:paraId="2ECF1B2C" w14:textId="77777777"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912DC9">
        <w:rPr>
          <w:rFonts w:asciiTheme="minorHAnsi" w:hAnsiTheme="minorHAnsi"/>
          <w:b/>
          <w:sz w:val="32"/>
          <w:u w:val="single"/>
        </w:rPr>
        <w:t>Huang Can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FA2918" w:rsidRPr="007824D5">
        <w:rPr>
          <w:rFonts w:asciiTheme="minorHAnsi" w:hAnsiTheme="minorHAnsi"/>
          <w:b/>
          <w:sz w:val="32"/>
          <w:u w:val="single"/>
        </w:rPr>
        <w:t xml:space="preserve">Chinese </w:t>
      </w:r>
      <w:r w:rsidR="00912DC9">
        <w:rPr>
          <w:rFonts w:asciiTheme="minorHAnsi" w:hAnsiTheme="minorHAnsi"/>
          <w:b/>
          <w:sz w:val="32"/>
          <w:u w:val="single"/>
        </w:rPr>
        <w:t>beginners</w:t>
      </w:r>
    </w:p>
    <w:p w14:paraId="5A52337C" w14:textId="77777777"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14:paraId="1E8E0759" w14:textId="0136DFFD"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r w:rsidRPr="00FA2918">
        <w:rPr>
          <w:rFonts w:asciiTheme="minorHAnsi" w:hAnsiTheme="minorHAnsi"/>
          <w:b/>
        </w:rPr>
        <w:t>title</w:t>
      </w:r>
      <w:r w:rsidR="00FA2918">
        <w:rPr>
          <w:rFonts w:asciiTheme="minorHAnsi" w:hAnsiTheme="minorHAnsi"/>
          <w:b/>
          <w:u w:val="single"/>
        </w:rPr>
        <w:t xml:space="preserve"> </w:t>
      </w:r>
      <w:r w:rsidR="00951DCB">
        <w:rPr>
          <w:rFonts w:asciiTheme="minorHAnsi" w:hAnsiTheme="minorHAnsi"/>
          <w:b/>
          <w:sz w:val="32"/>
          <w:u w:val="single"/>
        </w:rPr>
        <w:t xml:space="preserve"> </w:t>
      </w:r>
      <w:r w:rsidR="001B257F">
        <w:rPr>
          <w:rFonts w:asciiTheme="minorHAnsi" w:hAnsiTheme="minorHAnsi"/>
          <w:b/>
          <w:sz w:val="32"/>
          <w:u w:val="single"/>
        </w:rPr>
        <w:t>Colors</w:t>
      </w:r>
      <w:r w:rsidRPr="00FA2918">
        <w:rPr>
          <w:rFonts w:asciiTheme="minorHAnsi" w:hAnsiTheme="minorHAnsi"/>
          <w:b/>
          <w:u w:val="single"/>
        </w:rPr>
        <w:tab/>
      </w:r>
    </w:p>
    <w:p w14:paraId="49BC9901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59A604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34693A1" w14:textId="77777777"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14:paraId="483AC91C" w14:textId="77777777" w:rsidTr="00DC3CF5">
        <w:trPr>
          <w:trHeight w:hRule="exact" w:val="3974"/>
        </w:trPr>
        <w:tc>
          <w:tcPr>
            <w:tcW w:w="9218" w:type="dxa"/>
          </w:tcPr>
          <w:p w14:paraId="2E6C6700" w14:textId="77777777"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14:paraId="0FB8315C" w14:textId="38862B04" w:rsidR="00AB7E15" w:rsidRDefault="00DC3CF5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912DC9">
              <w:rPr>
                <w:sz w:val="24"/>
                <w:szCs w:val="24"/>
              </w:rPr>
              <w:t xml:space="preserve"> </w:t>
            </w:r>
            <w:r w:rsidR="004D1444">
              <w:rPr>
                <w:sz w:val="24"/>
                <w:szCs w:val="24"/>
              </w:rPr>
              <w:t>understand</w:t>
            </w:r>
            <w:r w:rsidR="00C7128E">
              <w:rPr>
                <w:sz w:val="24"/>
                <w:szCs w:val="24"/>
              </w:rPr>
              <w:t xml:space="preserve"> </w:t>
            </w:r>
            <w:r w:rsidR="001B257F">
              <w:rPr>
                <w:sz w:val="24"/>
                <w:szCs w:val="24"/>
              </w:rPr>
              <w:t>some colors in Chinese.</w:t>
            </w:r>
          </w:p>
          <w:p w14:paraId="284A5F67" w14:textId="2AA77EF3" w:rsidR="00912DC9" w:rsidRPr="00912DC9" w:rsidRDefault="00912DC9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C7128E">
              <w:rPr>
                <w:sz w:val="24"/>
                <w:szCs w:val="24"/>
              </w:rPr>
              <w:t xml:space="preserve"> </w:t>
            </w:r>
            <w:r w:rsidR="001B257F">
              <w:rPr>
                <w:sz w:val="24"/>
                <w:szCs w:val="24"/>
              </w:rPr>
              <w:t>say some colors in Chinese.</w:t>
            </w:r>
          </w:p>
        </w:tc>
      </w:tr>
      <w:tr w:rsidR="00AB7E15" w14:paraId="0C7C474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2421715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14:paraId="7911366C" w14:textId="77777777" w:rsidTr="00FA2918">
        <w:trPr>
          <w:trHeight w:hRule="exact" w:val="4892"/>
        </w:trPr>
        <w:tc>
          <w:tcPr>
            <w:tcW w:w="9218" w:type="dxa"/>
          </w:tcPr>
          <w:p w14:paraId="16C7A060" w14:textId="77777777"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1F062C49" w14:textId="3CC3987D" w:rsidR="00C71723" w:rsidRPr="00C71723" w:rsidRDefault="001B257F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FZKTPY01" w:cs="Century Gothic"/>
                <w:color w:val="000000"/>
                <w:sz w:val="24"/>
                <w:szCs w:val="24"/>
              </w:rPr>
              <w:t xml:space="preserve">They will write down the meanings of </w:t>
            </w:r>
            <w:r w:rsidR="002F40CD">
              <w:rPr>
                <w:rFonts w:eastAsia="FZKTPY01" w:cs="Century Gothic"/>
                <w:color w:val="000000"/>
                <w:sz w:val="24"/>
                <w:szCs w:val="24"/>
              </w:rPr>
              <w:t>the vocabulary in an assignment.</w:t>
            </w:r>
          </w:p>
          <w:p w14:paraId="04691435" w14:textId="04BDFBB4" w:rsidR="00365A73" w:rsidRPr="002F40CD" w:rsidRDefault="00912DC9" w:rsidP="002F40CD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>The</w:t>
            </w:r>
            <w:r w:rsidR="002F40CD">
              <w:rPr>
                <w:rFonts w:eastAsia="Century Gothic" w:cs="Century Gothic"/>
                <w:color w:val="333333"/>
                <w:sz w:val="24"/>
                <w:szCs w:val="24"/>
              </w:rPr>
              <w:t>y will record an audio saying the colors in Chinese.</w:t>
            </w:r>
          </w:p>
          <w:p w14:paraId="4E38EE0D" w14:textId="77777777" w:rsidR="002B1EB9" w:rsidRPr="001C4933" w:rsidRDefault="002B1EB9" w:rsidP="001506BF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2461B4F0" w14:textId="77777777" w:rsidR="00AB7E15" w:rsidRPr="00FA2918" w:rsidRDefault="00AB7E15">
      <w:pPr>
        <w:spacing w:line="263" w:lineRule="exact"/>
        <w:rPr>
          <w:sz w:val="24"/>
          <w:szCs w:val="24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 w14:paraId="35E94791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3671DA6" w14:textId="77777777"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 w14:paraId="0B8A3711" w14:textId="77777777">
        <w:trPr>
          <w:trHeight w:hRule="exact" w:val="7148"/>
        </w:trPr>
        <w:tc>
          <w:tcPr>
            <w:tcW w:w="9218" w:type="dxa"/>
          </w:tcPr>
          <w:p w14:paraId="516B4C7B" w14:textId="77777777" w:rsidR="00FA2918" w:rsidRPr="00B24ECD" w:rsidRDefault="003533CB" w:rsidP="00B24ECD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14:paraId="1C61FD7A" w14:textId="54A9ED81" w:rsidR="004961CB" w:rsidRPr="00052B7C" w:rsidRDefault="002F40CD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Make a PowerPoint about colors with Chinese characters and Pinyin. </w:t>
            </w:r>
            <w:r w:rsidR="00171DC6">
              <w:rPr>
                <w:rFonts w:eastAsia="Century Gothic" w:cs="Century Gothic"/>
                <w:color w:val="000000"/>
                <w:sz w:val="24"/>
                <w:szCs w:val="20"/>
              </w:rPr>
              <w:t xml:space="preserve">Record audios to demonstrate how to read those vocabulary. </w:t>
            </w:r>
            <w:r>
              <w:rPr>
                <w:rFonts w:eastAsia="Century Gothic" w:cs="Century Gothic"/>
                <w:color w:val="000000"/>
                <w:sz w:val="24"/>
                <w:szCs w:val="20"/>
              </w:rPr>
              <w:t>Mark the meanings in English with the corresponding colors.</w:t>
            </w:r>
          </w:p>
          <w:p w14:paraId="7645EF48" w14:textId="1657228F" w:rsidR="00052B7C" w:rsidRPr="00171DC6" w:rsidRDefault="00052B7C" w:rsidP="00171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sz w:val="24"/>
                <w:szCs w:val="24"/>
              </w:rPr>
            </w:pPr>
          </w:p>
          <w:p w14:paraId="0D2854C0" w14:textId="66EF4546" w:rsidR="00E97D04" w:rsidRPr="00171DC6" w:rsidRDefault="00171DC6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Upload the PowerPoint to Canvas and post two assignments</w:t>
            </w:r>
            <w:r w:rsidR="00112733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 One is to write down the English meanings of some Chinese vocabulary about colors. The other is to record an audio to say the vocabulary in Chinese.</w:t>
            </w:r>
          </w:p>
          <w:p w14:paraId="5CD3EA87" w14:textId="77777777" w:rsidR="00171DC6" w:rsidRPr="00171DC6" w:rsidRDefault="00171DC6" w:rsidP="00171DC6">
            <w:pPr>
              <w:pStyle w:val="ListParagraph"/>
              <w:rPr>
                <w:i/>
                <w:sz w:val="24"/>
                <w:szCs w:val="24"/>
              </w:rPr>
            </w:pPr>
          </w:p>
          <w:p w14:paraId="04416BDF" w14:textId="08BB0ADA" w:rsidR="00171DC6" w:rsidRPr="00E97D04" w:rsidRDefault="00171DC6" w:rsidP="00E97D04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Check their assignments and give grades and comments.</w:t>
            </w:r>
          </w:p>
          <w:p w14:paraId="6A77A88E" w14:textId="44F9E981" w:rsidR="00365A73" w:rsidRPr="002F40CD" w:rsidRDefault="00365A73" w:rsidP="002F40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sz w:val="24"/>
                <w:szCs w:val="24"/>
              </w:rPr>
            </w:pPr>
          </w:p>
        </w:tc>
      </w:tr>
      <w:tr w:rsidR="00AB7E15" w14:paraId="5546D48E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06F34BB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77B32659" w14:textId="77777777">
        <w:trPr>
          <w:trHeight w:hRule="exact" w:val="4393"/>
        </w:trPr>
        <w:tc>
          <w:tcPr>
            <w:tcW w:w="9218" w:type="dxa"/>
          </w:tcPr>
          <w:p w14:paraId="195537A3" w14:textId="77777777"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14:paraId="754418D7" w14:textId="77777777"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14:paraId="5079EBE3" w14:textId="3E91F70A" w:rsidR="006A1E46" w:rsidRDefault="00171DC6" w:rsidP="00B001B3">
            <w:pPr>
              <w:pStyle w:val="TableParagraph"/>
              <w:spacing w:line="276" w:lineRule="auto"/>
              <w:ind w:right="1843"/>
              <w:jc w:val="both"/>
            </w:pPr>
            <w:r>
              <w:t xml:space="preserve">The students learned the </w:t>
            </w:r>
            <w:r w:rsidR="00582D49">
              <w:t>reading, writing and meanings of the vocabulary through virtual teaching. I can see from their assignments that most of them reach the leaning goals. Next time, I will add some more pictures in PowerPoint so that they can find it more interesting.</w:t>
            </w:r>
            <w:bookmarkStart w:id="0" w:name="_GoBack"/>
            <w:bookmarkEnd w:id="0"/>
          </w:p>
          <w:p w14:paraId="705B4000" w14:textId="77777777" w:rsidR="006A1E46" w:rsidRPr="003B2DF5" w:rsidRDefault="006A1E46" w:rsidP="003B2DF5">
            <w:pPr>
              <w:pStyle w:val="TableParagraph"/>
              <w:spacing w:line="276" w:lineRule="auto"/>
              <w:ind w:right="1843"/>
              <w:jc w:val="both"/>
            </w:pPr>
          </w:p>
        </w:tc>
      </w:tr>
    </w:tbl>
    <w:p w14:paraId="2ED3295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2485A"/>
    <w:rsid w:val="00052B7C"/>
    <w:rsid w:val="00112733"/>
    <w:rsid w:val="00146B7F"/>
    <w:rsid w:val="001506BF"/>
    <w:rsid w:val="00171DC6"/>
    <w:rsid w:val="001B257F"/>
    <w:rsid w:val="001C4933"/>
    <w:rsid w:val="002534A2"/>
    <w:rsid w:val="002A106E"/>
    <w:rsid w:val="002B1EB9"/>
    <w:rsid w:val="002F40CD"/>
    <w:rsid w:val="003533CB"/>
    <w:rsid w:val="00365A73"/>
    <w:rsid w:val="003B2DF5"/>
    <w:rsid w:val="003E301B"/>
    <w:rsid w:val="004474D9"/>
    <w:rsid w:val="004961CB"/>
    <w:rsid w:val="004B58AC"/>
    <w:rsid w:val="004D1444"/>
    <w:rsid w:val="00517057"/>
    <w:rsid w:val="00582D49"/>
    <w:rsid w:val="005B0564"/>
    <w:rsid w:val="006A1E46"/>
    <w:rsid w:val="007824D5"/>
    <w:rsid w:val="008465D8"/>
    <w:rsid w:val="00863533"/>
    <w:rsid w:val="008F5305"/>
    <w:rsid w:val="00912DC9"/>
    <w:rsid w:val="0093279B"/>
    <w:rsid w:val="00937413"/>
    <w:rsid w:val="00951DCB"/>
    <w:rsid w:val="009D70D5"/>
    <w:rsid w:val="009E706D"/>
    <w:rsid w:val="00AB7E15"/>
    <w:rsid w:val="00AF7BD6"/>
    <w:rsid w:val="00B001B3"/>
    <w:rsid w:val="00B24ECD"/>
    <w:rsid w:val="00B470B6"/>
    <w:rsid w:val="00C557AB"/>
    <w:rsid w:val="00C7128E"/>
    <w:rsid w:val="00C71723"/>
    <w:rsid w:val="00CE0EE9"/>
    <w:rsid w:val="00D0148A"/>
    <w:rsid w:val="00D92B1B"/>
    <w:rsid w:val="00DC3CF5"/>
    <w:rsid w:val="00E70D68"/>
    <w:rsid w:val="00E732F3"/>
    <w:rsid w:val="00E97D04"/>
    <w:rsid w:val="00F33B9A"/>
    <w:rsid w:val="00F61F22"/>
    <w:rsid w:val="00F877D1"/>
    <w:rsid w:val="00F92FCC"/>
    <w:rsid w:val="00FA291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BA4F"/>
  <w15:docId w15:val="{201A789B-8333-47C1-A0FB-BBCFBBC9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Berk</dc:creator>
  <cp:keywords/>
  <dc:description/>
  <cp:lastModifiedBy>Huang Can</cp:lastModifiedBy>
  <cp:revision>4</cp:revision>
  <dcterms:created xsi:type="dcterms:W3CDTF">2019-11-17T17:22:00Z</dcterms:created>
  <dcterms:modified xsi:type="dcterms:W3CDTF">2020-04-20T17:48:00Z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