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162" w:rsidRDefault="00542A77">
      <w:pPr>
        <w:spacing w:before="37"/>
        <w:ind w:left="2178" w:firstLine="35"/>
        <w:rPr>
          <w:rFonts w:ascii="Arial" w:eastAsia="Arial" w:hAnsi="Arial" w:cs="Arial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28"/>
          <w:szCs w:val="28"/>
        </w:rPr>
        <w:t>Backward Design Lesson Plan Template</w:t>
      </w:r>
    </w:p>
    <w:p w:rsidR="00E52162" w:rsidRDefault="00E52162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" w:eastAsia="Arial" w:hAnsi="Arial" w:cs="Arial"/>
          <w:b/>
          <w:color w:val="000000"/>
          <w:sz w:val="33"/>
          <w:szCs w:val="33"/>
        </w:rPr>
      </w:pPr>
    </w:p>
    <w:p w:rsidR="00E52162" w:rsidRDefault="00542A77">
      <w:pPr>
        <w:tabs>
          <w:tab w:val="left" w:pos="3619"/>
          <w:tab w:val="left" w:pos="7691"/>
        </w:tabs>
        <w:ind w:left="2178"/>
        <w:rPr>
          <w:b/>
          <w:sz w:val="32"/>
          <w:szCs w:val="32"/>
        </w:rPr>
      </w:pPr>
      <w:r>
        <w:rPr>
          <w:b/>
          <w:sz w:val="32"/>
          <w:szCs w:val="32"/>
        </w:rPr>
        <w:t>School: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 xml:space="preserve"> </w:t>
      </w:r>
      <w:r w:rsidR="00676002">
        <w:rPr>
          <w:b/>
          <w:sz w:val="32"/>
          <w:szCs w:val="32"/>
          <w:u w:val="single"/>
        </w:rPr>
        <w:t>Roosevelt</w:t>
      </w:r>
      <w:r>
        <w:rPr>
          <w:b/>
          <w:sz w:val="32"/>
          <w:szCs w:val="32"/>
          <w:u w:val="single"/>
        </w:rPr>
        <w:t xml:space="preserve"> High School</w:t>
      </w:r>
      <w:r>
        <w:rPr>
          <w:b/>
          <w:sz w:val="32"/>
          <w:szCs w:val="32"/>
          <w:u w:val="single"/>
        </w:rPr>
        <w:tab/>
      </w:r>
    </w:p>
    <w:p w:rsidR="00E52162" w:rsidRDefault="00E52162">
      <w:pPr>
        <w:spacing w:before="4"/>
        <w:rPr>
          <w:b/>
          <w:sz w:val="20"/>
          <w:szCs w:val="20"/>
        </w:rPr>
      </w:pPr>
    </w:p>
    <w:p w:rsidR="00E52162" w:rsidRDefault="00542A77">
      <w:pPr>
        <w:pBdr>
          <w:top w:val="nil"/>
          <w:left w:val="nil"/>
          <w:bottom w:val="nil"/>
          <w:right w:val="nil"/>
          <w:between w:val="nil"/>
        </w:pBdr>
        <w:tabs>
          <w:tab w:val="left" w:pos="3452"/>
          <w:tab w:val="left" w:pos="4540"/>
          <w:tab w:val="left" w:pos="8280"/>
        </w:tabs>
        <w:spacing w:before="54"/>
        <w:ind w:left="2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Teacher</w:t>
      </w:r>
      <w:r w:rsidR="0067600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  <w:u w:val="single"/>
        </w:rPr>
        <w:t xml:space="preserve"> </w:t>
      </w:r>
      <w:r w:rsidR="00676002">
        <w:rPr>
          <w:color w:val="000000"/>
          <w:sz w:val="24"/>
          <w:szCs w:val="24"/>
          <w:u w:val="single"/>
        </w:rPr>
        <w:t>Yasser Gawargy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ab/>
        <w:t>Grade level</w:t>
      </w:r>
      <w:r w:rsidR="0067600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  <w:r w:rsidR="008A00E2">
        <w:rPr>
          <w:color w:val="000000"/>
          <w:sz w:val="24"/>
          <w:szCs w:val="24"/>
          <w:u w:val="single"/>
        </w:rPr>
        <w:t xml:space="preserve"> Novic</w:t>
      </w:r>
      <w:r w:rsidR="00676002">
        <w:rPr>
          <w:color w:val="000000"/>
          <w:sz w:val="24"/>
          <w:szCs w:val="24"/>
          <w:u w:val="single"/>
        </w:rPr>
        <w:t>e</w:t>
      </w:r>
      <w:r>
        <w:rPr>
          <w:color w:val="000000"/>
          <w:sz w:val="24"/>
          <w:szCs w:val="24"/>
          <w:u w:val="single"/>
        </w:rPr>
        <w:tab/>
      </w:r>
    </w:p>
    <w:p w:rsidR="00E52162" w:rsidRDefault="00E52162">
      <w:pPr>
        <w:spacing w:before="7"/>
        <w:rPr>
          <w:sz w:val="19"/>
          <w:szCs w:val="19"/>
        </w:rPr>
      </w:pPr>
    </w:p>
    <w:p w:rsidR="00E52162" w:rsidRDefault="00542A77">
      <w:pPr>
        <w:pBdr>
          <w:top w:val="nil"/>
          <w:left w:val="nil"/>
          <w:bottom w:val="nil"/>
          <w:right w:val="nil"/>
          <w:between w:val="nil"/>
        </w:pBdr>
        <w:tabs>
          <w:tab w:val="left" w:pos="6942"/>
        </w:tabs>
        <w:spacing w:before="54"/>
        <w:ind w:left="2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Lesson title</w:t>
      </w:r>
      <w:r w:rsidR="0067600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  <w:r w:rsidR="007D67DE">
        <w:rPr>
          <w:color w:val="000000"/>
          <w:sz w:val="24"/>
          <w:szCs w:val="24"/>
          <w:u w:val="single"/>
        </w:rPr>
        <w:t xml:space="preserve"> </w:t>
      </w:r>
      <w:r w:rsidR="00676002">
        <w:rPr>
          <w:color w:val="000000"/>
          <w:sz w:val="24"/>
          <w:szCs w:val="24"/>
          <w:u w:val="single"/>
        </w:rPr>
        <w:t>C</w:t>
      </w:r>
      <w:r w:rsidR="008A00E2">
        <w:rPr>
          <w:color w:val="000000"/>
          <w:sz w:val="24"/>
          <w:szCs w:val="24"/>
          <w:u w:val="single"/>
        </w:rPr>
        <w:t>lothes</w:t>
      </w:r>
      <w:r>
        <w:rPr>
          <w:color w:val="000000"/>
          <w:sz w:val="24"/>
          <w:szCs w:val="24"/>
          <w:u w:val="single"/>
        </w:rPr>
        <w:tab/>
      </w:r>
    </w:p>
    <w:p w:rsidR="00E52162" w:rsidRDefault="00E52162">
      <w:pPr>
        <w:spacing w:before="1"/>
        <w:rPr>
          <w:sz w:val="24"/>
          <w:szCs w:val="24"/>
        </w:rPr>
      </w:pPr>
    </w:p>
    <w:tbl>
      <w:tblPr>
        <w:tblStyle w:val="a"/>
        <w:tblW w:w="9218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8"/>
      </w:tblGrid>
      <w:tr w:rsidR="00E52162">
        <w:trPr>
          <w:trHeight w:val="420"/>
        </w:trPr>
        <w:tc>
          <w:tcPr>
            <w:tcW w:w="9218" w:type="dxa"/>
            <w:shd w:val="clear" w:color="auto" w:fill="E4E4E4"/>
          </w:tcPr>
          <w:p w:rsidR="00E52162" w:rsidRDefault="00542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3130" w:right="3130"/>
              <w:jc w:val="center"/>
              <w:rPr>
                <w:color w:val="000000"/>
              </w:rPr>
            </w:pPr>
            <w:r>
              <w:rPr>
                <w:color w:val="000000"/>
              </w:rPr>
              <w:t>Step 1—Desired Results</w:t>
            </w:r>
          </w:p>
        </w:tc>
      </w:tr>
      <w:tr w:rsidR="00E52162">
        <w:trPr>
          <w:trHeight w:val="4940"/>
        </w:trPr>
        <w:tc>
          <w:tcPr>
            <w:tcW w:w="9218" w:type="dxa"/>
          </w:tcPr>
          <w:p w:rsidR="00E52162" w:rsidRDefault="00542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3" w:right="679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Standard Outcomes for Learning (ACTFL Standard 1.1)—Answer’s the question, what should students know, understand, and be able to do as a result of the lesson?</w:t>
            </w:r>
          </w:p>
          <w:p w:rsidR="00E52162" w:rsidRDefault="00E5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3" w:right="679"/>
              <w:rPr>
                <w:i/>
              </w:rPr>
            </w:pPr>
          </w:p>
          <w:p w:rsidR="00E52162" w:rsidRDefault="00542A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679"/>
            </w:pPr>
            <w:r>
              <w:t>Stu</w:t>
            </w:r>
            <w:r w:rsidR="007D67DE">
              <w:t xml:space="preserve">dents will know how to </w:t>
            </w:r>
            <w:r w:rsidR="00676002">
              <w:t>say</w:t>
            </w:r>
            <w:r w:rsidR="007D67DE">
              <w:t xml:space="preserve"> </w:t>
            </w:r>
            <w:r w:rsidR="008A00E2">
              <w:t xml:space="preserve">the names of different clothes </w:t>
            </w:r>
            <w:r>
              <w:t xml:space="preserve">in </w:t>
            </w:r>
            <w:r w:rsidR="00565E33">
              <w:t>Arabic</w:t>
            </w:r>
            <w:r w:rsidR="008A00E2">
              <w:t>.</w:t>
            </w:r>
          </w:p>
          <w:p w:rsidR="00E52162" w:rsidRDefault="007D67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679"/>
            </w:pPr>
            <w:r>
              <w:t>As</w:t>
            </w:r>
            <w:r w:rsidR="008A00E2">
              <w:t xml:space="preserve">k and answer about what </w:t>
            </w:r>
            <w:r w:rsidR="008B6FE2">
              <w:t>clothes you</w:t>
            </w:r>
            <w:r w:rsidR="008A00E2">
              <w:t xml:space="preserve"> are </w:t>
            </w:r>
            <w:r w:rsidR="00676002">
              <w:t>wearing (</w:t>
            </w:r>
            <w:r w:rsidR="008A00E2">
              <w:t xml:space="preserve">What clothes are you wearing?) </w:t>
            </w:r>
            <w:r>
              <w:t>"(I am</w:t>
            </w:r>
            <w:r w:rsidR="00542A77">
              <w:t xml:space="preserve"> </w:t>
            </w:r>
            <w:r w:rsidR="008A00E2">
              <w:t>wearing</w:t>
            </w:r>
            <w:r w:rsidR="00542A77">
              <w:t>....)</w:t>
            </w:r>
          </w:p>
          <w:p w:rsidR="007D67DE" w:rsidRDefault="00542A77" w:rsidP="0067600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679"/>
            </w:pPr>
            <w:r>
              <w:t xml:space="preserve">To </w:t>
            </w:r>
            <w:r w:rsidR="007D67DE">
              <w:t>ask and an</w:t>
            </w:r>
            <w:r w:rsidR="008A00E2">
              <w:t xml:space="preserve">swer about others’ clothes by using (What’s he/she wearing?) </w:t>
            </w:r>
            <w:r w:rsidR="007D67DE">
              <w:t>(she/he is</w:t>
            </w:r>
            <w:r w:rsidR="008A00E2">
              <w:t xml:space="preserve"> wearing</w:t>
            </w:r>
            <w:r w:rsidR="007D67DE">
              <w:t>…)</w:t>
            </w:r>
          </w:p>
        </w:tc>
      </w:tr>
      <w:tr w:rsidR="00E52162">
        <w:trPr>
          <w:trHeight w:val="420"/>
        </w:trPr>
        <w:tc>
          <w:tcPr>
            <w:tcW w:w="9218" w:type="dxa"/>
            <w:shd w:val="clear" w:color="auto" w:fill="E4E4E4"/>
          </w:tcPr>
          <w:p w:rsidR="00E52162" w:rsidRDefault="00542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3131" w:right="3130"/>
              <w:jc w:val="center"/>
              <w:rPr>
                <w:color w:val="000000"/>
              </w:rPr>
            </w:pPr>
            <w:r>
              <w:rPr>
                <w:color w:val="000000"/>
              </w:rPr>
              <w:t>Step 2—Assessment Evidence</w:t>
            </w:r>
          </w:p>
        </w:tc>
      </w:tr>
      <w:tr w:rsidR="00E52162">
        <w:trPr>
          <w:trHeight w:val="4420"/>
        </w:trPr>
        <w:tc>
          <w:tcPr>
            <w:tcW w:w="9218" w:type="dxa"/>
          </w:tcPr>
          <w:p w:rsidR="00E52162" w:rsidRDefault="00542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03" w:right="679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Performance task—What will students do to show what they have learned?</w:t>
            </w:r>
          </w:p>
          <w:p w:rsidR="00E52162" w:rsidRPr="004D59A0" w:rsidRDefault="004D59A0" w:rsidP="004D5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03" w:right="679"/>
              <w:rPr>
                <w:color w:val="000000"/>
              </w:rPr>
            </w:pPr>
            <w:r w:rsidRPr="004D59A0">
              <w:rPr>
                <w:color w:val="000000"/>
              </w:rPr>
              <w:t>1. Pinch card pair work. Students work in pairs, one st</w:t>
            </w:r>
            <w:r w:rsidR="008A00E2">
              <w:rPr>
                <w:color w:val="000000"/>
              </w:rPr>
              <w:t xml:space="preserve">udent pinches one kind of clothes </w:t>
            </w:r>
            <w:r w:rsidRPr="004D59A0">
              <w:rPr>
                <w:color w:val="000000"/>
              </w:rPr>
              <w:t>ran</w:t>
            </w:r>
            <w:r w:rsidR="008A00E2">
              <w:rPr>
                <w:color w:val="000000"/>
              </w:rPr>
              <w:t>domly and ask (What is the clothes</w:t>
            </w:r>
            <w:r w:rsidRPr="004D59A0">
              <w:rPr>
                <w:color w:val="000000"/>
              </w:rPr>
              <w:t xml:space="preserve">?)” the other student answers with </w:t>
            </w:r>
            <w:r w:rsidR="008A00E2">
              <w:rPr>
                <w:color w:val="000000"/>
              </w:rPr>
              <w:t>the name of the piece of clothes.</w:t>
            </w:r>
          </w:p>
          <w:p w:rsidR="004D59A0" w:rsidRDefault="004D59A0" w:rsidP="00040D14">
            <w:pPr>
              <w:ind w:left="103"/>
            </w:pPr>
            <w:r>
              <w:t xml:space="preserve">2. Group work. Four students in one group, each one in turns </w:t>
            </w:r>
            <w:r w:rsidR="00040D14">
              <w:t>describe</w:t>
            </w:r>
            <w:r w:rsidR="00676002">
              <w:t>s</w:t>
            </w:r>
            <w:r w:rsidR="00040D14">
              <w:t xml:space="preserve"> one person’s outfit</w:t>
            </w:r>
            <w:r>
              <w:t>, and let other teammate</w:t>
            </w:r>
            <w:r w:rsidR="00040D14">
              <w:t>s guess who is it from the person’s clothes</w:t>
            </w:r>
            <w:r>
              <w:t xml:space="preserve">. They need to answer in </w:t>
            </w:r>
            <w:r w:rsidR="00676002">
              <w:t>Arabic</w:t>
            </w:r>
            <w:r>
              <w:t>.</w:t>
            </w:r>
          </w:p>
          <w:p w:rsidR="00565E33" w:rsidRDefault="00565E33" w:rsidP="00040D14">
            <w:pPr>
              <w:ind w:left="103"/>
            </w:pPr>
            <w:r>
              <w:t>3. Listening work sheet: SS listen to a story in Arabic trying to know who is wearing what and checking that on their worksheet recognizing names of clothes items.</w:t>
            </w:r>
          </w:p>
        </w:tc>
      </w:tr>
    </w:tbl>
    <w:p w:rsidR="00E52162" w:rsidRDefault="00E52162">
      <w:pPr>
        <w:spacing w:line="263" w:lineRule="auto"/>
      </w:pPr>
    </w:p>
    <w:p w:rsidR="00E52162" w:rsidRDefault="00542A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sectPr w:rsidR="00E52162">
          <w:pgSz w:w="12240" w:h="15840"/>
          <w:pgMar w:top="1440" w:right="1460" w:bottom="280" w:left="1220" w:header="720" w:footer="720" w:gutter="0"/>
          <w:pgNumType w:start="1"/>
          <w:cols w:space="720"/>
        </w:sectPr>
      </w:pPr>
      <w:r>
        <w:br w:type="page"/>
      </w:r>
    </w:p>
    <w:p w:rsidR="00E52162" w:rsidRDefault="00E52162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0"/>
        <w:tblW w:w="9218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8"/>
      </w:tblGrid>
      <w:tr w:rsidR="00E52162">
        <w:trPr>
          <w:trHeight w:val="420"/>
        </w:trPr>
        <w:tc>
          <w:tcPr>
            <w:tcW w:w="9218" w:type="dxa"/>
            <w:shd w:val="clear" w:color="auto" w:fill="E4E4E4"/>
          </w:tcPr>
          <w:p w:rsidR="00E52162" w:rsidRDefault="00542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3130" w:right="3130"/>
              <w:jc w:val="center"/>
              <w:rPr>
                <w:color w:val="000000"/>
              </w:rPr>
            </w:pPr>
            <w:r>
              <w:rPr>
                <w:color w:val="000000"/>
              </w:rPr>
              <w:t>Step 3—Learning Plan</w:t>
            </w:r>
          </w:p>
        </w:tc>
      </w:tr>
      <w:tr w:rsidR="00E52162">
        <w:trPr>
          <w:trHeight w:val="7140"/>
        </w:trPr>
        <w:tc>
          <w:tcPr>
            <w:tcW w:w="9218" w:type="dxa"/>
          </w:tcPr>
          <w:p w:rsidR="00E52162" w:rsidRDefault="00542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03" w:right="679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Learning activities - </w:t>
            </w:r>
            <w:r>
              <w:rPr>
                <w:i/>
              </w:rPr>
              <w:t>Answers</w:t>
            </w:r>
            <w:r>
              <w:rPr>
                <w:i/>
                <w:color w:val="000000"/>
              </w:rPr>
              <w:t xml:space="preserve"> the question, how do I teach it?</w:t>
            </w:r>
          </w:p>
          <w:p w:rsidR="004D59A0" w:rsidRDefault="004D59A0" w:rsidP="004D5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right="679"/>
              <w:rPr>
                <w:i/>
                <w:color w:val="000000"/>
              </w:rPr>
            </w:pPr>
          </w:p>
          <w:p w:rsidR="004D59A0" w:rsidRDefault="004D59A0" w:rsidP="004D5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right="679"/>
            </w:pPr>
            <w:r w:rsidRPr="004D59A0">
              <w:rPr>
                <w:color w:val="000000"/>
              </w:rPr>
              <w:t>1.</w:t>
            </w:r>
            <w:r>
              <w:t xml:space="preserve"> </w:t>
            </w:r>
            <w:r w:rsidR="0051646E">
              <w:t>Present different clothes</w:t>
            </w:r>
            <w:r>
              <w:t xml:space="preserve"> on slides, and the </w:t>
            </w:r>
            <w:r w:rsidR="00676002">
              <w:t>Arabic</w:t>
            </w:r>
            <w:r w:rsidR="0051646E">
              <w:t xml:space="preserve"> names</w:t>
            </w:r>
            <w:r>
              <w:t xml:space="preserve"> are given. </w:t>
            </w:r>
          </w:p>
          <w:p w:rsidR="004D59A0" w:rsidRDefault="004D59A0" w:rsidP="004D5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right="679"/>
            </w:pPr>
            <w:r>
              <w:t xml:space="preserve">2. </w:t>
            </w:r>
            <w:r w:rsidR="004D04BB">
              <w:t xml:space="preserve">After repeating the names with teacher, students do pair work with pinch card. They ask and answer about </w:t>
            </w:r>
            <w:r w:rsidR="0051646E">
              <w:t>clothes names</w:t>
            </w:r>
            <w:r w:rsidR="004D04BB">
              <w:t xml:space="preserve"> in turns by picking </w:t>
            </w:r>
            <w:r w:rsidR="0051646E">
              <w:t>clothes</w:t>
            </w:r>
            <w:r w:rsidR="004D04BB">
              <w:t xml:space="preserve"> on the pinch cards.</w:t>
            </w:r>
          </w:p>
          <w:p w:rsidR="004D04BB" w:rsidRDefault="004D04BB" w:rsidP="004D5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right="679"/>
            </w:pPr>
            <w:r>
              <w:t>3. Group competition. Students are divided into two groups, each person in the group tries to be th</w:t>
            </w:r>
            <w:r w:rsidR="0051646E">
              <w:t>e first to speak out the clothes</w:t>
            </w:r>
            <w:r w:rsidR="008B6FE2">
              <w:t xml:space="preserve"> </w:t>
            </w:r>
            <w:r>
              <w:t>name which is connected to the presented picture.</w:t>
            </w:r>
          </w:p>
          <w:p w:rsidR="004D04BB" w:rsidRDefault="004D04BB" w:rsidP="004D5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right="679"/>
            </w:pPr>
            <w:r>
              <w:t xml:space="preserve">4. Watch a video </w:t>
            </w:r>
            <w:r w:rsidR="0051646E">
              <w:t xml:space="preserve">about how </w:t>
            </w:r>
            <w:r w:rsidR="00676002">
              <w:t>Arab</w:t>
            </w:r>
            <w:r w:rsidR="0051646E">
              <w:t xml:space="preserve"> clothes</w:t>
            </w:r>
            <w:r w:rsidR="00676002">
              <w:t xml:space="preserve"> through</w:t>
            </w:r>
            <w:r w:rsidR="0051646E">
              <w:t xml:space="preserve"> over past thousand years.</w:t>
            </w:r>
          </w:p>
          <w:p w:rsidR="004D04BB" w:rsidRDefault="004D04BB" w:rsidP="004D5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right="679"/>
            </w:pPr>
            <w:r>
              <w:t xml:space="preserve">5. Students </w:t>
            </w:r>
            <w:r w:rsidR="0051646E">
              <w:t>ask and answer about clothes</w:t>
            </w:r>
            <w:r>
              <w:t xml:space="preserve"> by using the pinch card.</w:t>
            </w:r>
          </w:p>
          <w:p w:rsidR="004D04BB" w:rsidRPr="004D59A0" w:rsidRDefault="004D04BB" w:rsidP="004D5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right="679"/>
            </w:pPr>
          </w:p>
        </w:tc>
      </w:tr>
      <w:tr w:rsidR="00E52162">
        <w:trPr>
          <w:trHeight w:val="420"/>
        </w:trPr>
        <w:tc>
          <w:tcPr>
            <w:tcW w:w="9218" w:type="dxa"/>
            <w:shd w:val="clear" w:color="auto" w:fill="E4E4E4"/>
          </w:tcPr>
          <w:p w:rsidR="00E52162" w:rsidRDefault="00542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3130" w:right="3130"/>
              <w:jc w:val="center"/>
              <w:rPr>
                <w:color w:val="000000"/>
              </w:rPr>
            </w:pPr>
            <w:r>
              <w:rPr>
                <w:color w:val="000000"/>
              </w:rPr>
              <w:t>Step 4—Reflection</w:t>
            </w:r>
          </w:p>
        </w:tc>
      </w:tr>
      <w:tr w:rsidR="00E52162">
        <w:trPr>
          <w:trHeight w:val="4380"/>
        </w:trPr>
        <w:tc>
          <w:tcPr>
            <w:tcW w:w="9218" w:type="dxa"/>
          </w:tcPr>
          <w:p w:rsidR="00E52162" w:rsidRDefault="00542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3" w:right="1843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What happened during my lesson? What did my students learn? How do I know? What did I learn? How will I improve my lesson next </w:t>
            </w:r>
            <w:r w:rsidR="00676002">
              <w:rPr>
                <w:i/>
                <w:color w:val="000000"/>
              </w:rPr>
              <w:t>time?</w:t>
            </w:r>
          </w:p>
          <w:p w:rsidR="00AB0C49" w:rsidRDefault="00AB0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3" w:right="1843"/>
              <w:rPr>
                <w:i/>
                <w:color w:val="000000"/>
              </w:rPr>
            </w:pPr>
          </w:p>
          <w:p w:rsidR="0026318E" w:rsidRPr="0026318E" w:rsidRDefault="00516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3" w:right="1843"/>
              <w:rPr>
                <w:color w:val="000000"/>
              </w:rPr>
            </w:pPr>
            <w:r>
              <w:rPr>
                <w:color w:val="000000"/>
              </w:rPr>
              <w:t xml:space="preserve">Students are working better when it’s relatable to themselves. </w:t>
            </w:r>
            <w:r w:rsidR="002835E6">
              <w:rPr>
                <w:color w:val="000000"/>
              </w:rPr>
              <w:t xml:space="preserve">So the activity which is called “find the person” is popular in class. For the activity, they need to target at one person, remember his/her </w:t>
            </w:r>
            <w:r w:rsidR="008B6FE2">
              <w:rPr>
                <w:color w:val="000000"/>
              </w:rPr>
              <w:t>clothes, and describe the clothes to the group, group members need to walk around to find out the person with the clothes. They</w:t>
            </w:r>
            <w:bookmarkStart w:id="1" w:name="_GoBack"/>
            <w:bookmarkEnd w:id="1"/>
            <w:r w:rsidR="008B6FE2">
              <w:rPr>
                <w:color w:val="000000"/>
              </w:rPr>
              <w:t xml:space="preserve"> really love this game.</w:t>
            </w:r>
          </w:p>
        </w:tc>
      </w:tr>
    </w:tbl>
    <w:p w:rsidR="00E52162" w:rsidRDefault="00542A77">
      <w:pPr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Adapted from Tomlinson and McTighe,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Integrating Differentiated Instruction + Understanding by Design</w:t>
      </w:r>
      <w:r>
        <w:rPr>
          <w:rFonts w:ascii="Times New Roman" w:eastAsia="Times New Roman" w:hAnsi="Times New Roman" w:cs="Times New Roman"/>
          <w:sz w:val="20"/>
          <w:szCs w:val="20"/>
        </w:rPr>
        <w:t>, ASCD,</w:t>
      </w:r>
    </w:p>
    <w:sectPr w:rsidR="00E52162">
      <w:type w:val="continuous"/>
      <w:pgSz w:w="12240" w:h="15840"/>
      <w:pgMar w:top="1440" w:right="14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D7F49"/>
    <w:multiLevelType w:val="multilevel"/>
    <w:tmpl w:val="D2047A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162"/>
    <w:rsid w:val="00040D14"/>
    <w:rsid w:val="0024494C"/>
    <w:rsid w:val="0026318E"/>
    <w:rsid w:val="00281B7B"/>
    <w:rsid w:val="002835E6"/>
    <w:rsid w:val="004D04BB"/>
    <w:rsid w:val="004D59A0"/>
    <w:rsid w:val="0051646E"/>
    <w:rsid w:val="00542A77"/>
    <w:rsid w:val="00565E33"/>
    <w:rsid w:val="00676002"/>
    <w:rsid w:val="007D67DE"/>
    <w:rsid w:val="00843617"/>
    <w:rsid w:val="008A00E2"/>
    <w:rsid w:val="008B6FE2"/>
    <w:rsid w:val="008F3D97"/>
    <w:rsid w:val="00AB0C49"/>
    <w:rsid w:val="00E52162"/>
    <w:rsid w:val="00E93F79"/>
    <w:rsid w:val="00F6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4BEC5"/>
  <w15:docId w15:val="{BCE94B61-B03E-43E5-8983-90DACD8D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="SimSun" w:hAnsi="Book Antiqua" w:cs="Book Antiqua"/>
        <w:sz w:val="22"/>
        <w:szCs w:val="22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D5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 Shen</dc:creator>
  <cp:lastModifiedBy>Gawargy, Yasser</cp:lastModifiedBy>
  <cp:revision>2</cp:revision>
  <dcterms:created xsi:type="dcterms:W3CDTF">2019-10-23T02:16:00Z</dcterms:created>
  <dcterms:modified xsi:type="dcterms:W3CDTF">2019-10-23T02:16:00Z</dcterms:modified>
</cp:coreProperties>
</file>