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9"/>
        <w:rPr>
          <w:rFonts w:ascii="Arial" w:hAnsi="Arial"/>
          <w:b w:val="1"/>
          <w:bCs w:val="1"/>
          <w:sz w:val="33"/>
          <w:szCs w:val="33"/>
        </w:rPr>
      </w:pPr>
    </w:p>
    <w:p>
      <w:pPr>
        <w:pStyle w:val="正文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Buxton Center Elementary School</w:t>
        <w:tab/>
      </w:r>
    </w:p>
    <w:p>
      <w:pPr>
        <w:pStyle w:val="正文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Wang Yu</w:t>
        <w:tab/>
      </w:r>
      <w:r>
        <w:rPr>
          <w:rtl w:val="0"/>
        </w:rPr>
        <w:tab/>
        <w:t>Grade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level </w:t>
      </w:r>
      <w:r>
        <w:rPr>
          <w:u w:val="single"/>
          <w:rtl w:val="0"/>
          <w:lang w:val="en-US"/>
        </w:rPr>
        <w:t xml:space="preserve"> 1st Grade</w:t>
        <w:tab/>
      </w:r>
    </w:p>
    <w:p>
      <w:pPr>
        <w:pStyle w:val="正文"/>
        <w:spacing w:before="7"/>
        <w:rPr>
          <w:sz w:val="19"/>
          <w:szCs w:val="19"/>
        </w:rPr>
      </w:pP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Sentence structure: </w:t>
      </w:r>
      <w:r>
        <w:rPr>
          <w:u w:val="single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这是我的</w:t>
      </w:r>
      <w:r>
        <w:rPr>
          <w:rtl w:val="0"/>
          <w:lang w:val="zh-CN" w:eastAsia="zh-CN"/>
        </w:rPr>
        <w:t>.</w:t>
      </w:r>
      <w:r>
        <w:rPr>
          <w:u w:val="single"/>
          <w:rtl w:val="0"/>
          <w:lang w:val="zh-CN" w:eastAsia="zh-CN"/>
        </w:rPr>
        <w:t>”</w:t>
      </w:r>
      <w:r>
        <w:rPr>
          <w:u w:val="single"/>
          <w:rtl w:val="0"/>
          <w:lang w:val="zh-CN" w:eastAsia="zh-CN"/>
        </w:rPr>
        <w:t xml:space="preserve">(as a review of </w:t>
      </w:r>
      <w:r>
        <w:rPr>
          <w:u w:val="single"/>
          <w:rtl w:val="0"/>
          <w:lang w:val="zh-CN" w:eastAsia="zh-CN"/>
        </w:rPr>
        <w:t>“</w:t>
      </w:r>
      <w:r>
        <w:rPr>
          <w:u w:val="single"/>
          <w:rtl w:val="0"/>
          <w:lang w:val="zh-CN" w:eastAsia="zh-CN"/>
        </w:rPr>
        <w:t>This is</w:t>
      </w:r>
      <w:r>
        <w:rPr>
          <w:u w:val="single"/>
          <w:rtl w:val="0"/>
          <w:lang w:val="zh-CN" w:eastAsia="zh-CN"/>
        </w:rPr>
        <w:t xml:space="preserve">” </w:t>
      </w:r>
      <w:r>
        <w:rPr>
          <w:u w:val="single"/>
          <w:rtl w:val="0"/>
          <w:lang w:val="zh-CN" w:eastAsia="zh-CN"/>
        </w:rPr>
        <w:t>and possessive pronouns)</w:t>
      </w:r>
      <w:r>
        <w:rPr>
          <w:u w:val="single"/>
          <w:lang w:val="en-US"/>
        </w:rPr>
        <w:tab/>
      </w:r>
      <w:r>
        <w:rPr>
          <w:u w:val="single"/>
          <w:rtl w:val="0"/>
          <w:lang w:val="zh-CN" w:eastAsia="zh-CN"/>
        </w:rPr>
        <w:t>3</w:t>
      </w:r>
      <w:r>
        <w:rPr>
          <w:u w:val="single"/>
          <w:rtl w:val="0"/>
          <w:lang w:val="en-US"/>
        </w:rPr>
        <w:t>/</w:t>
      </w:r>
      <w:r>
        <w:rPr>
          <w:u w:val="single"/>
          <w:rtl w:val="0"/>
          <w:lang w:val="zh-CN" w:eastAsia="zh-CN"/>
        </w:rPr>
        <w:t>1</w:t>
      </w:r>
      <w:r>
        <w:rPr>
          <w:u w:val="single"/>
          <w:rtl w:val="0"/>
          <w:lang w:val="en-US"/>
        </w:rPr>
        <w:t>/201</w:t>
      </w:r>
      <w:r>
        <w:rPr>
          <w:u w:val="single"/>
          <w:rtl w:val="0"/>
          <w:lang w:val="zh-TW" w:eastAsia="zh-TW"/>
        </w:rPr>
        <w:t>7</w:t>
      </w:r>
    </w:p>
    <w:p>
      <w:pPr>
        <w:pStyle w:val="正文"/>
        <w:spacing w:before="1"/>
        <w:rPr>
          <w:sz w:val="24"/>
          <w:szCs w:val="24"/>
        </w:rPr>
      </w:pPr>
    </w:p>
    <w:tbl>
      <w:tblPr>
        <w:tblW w:w="944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40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1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Standard Outcomes for Learning (ACTFL Standard 1.1)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Table Paragraph"/>
              <w:spacing w:line="276" w:lineRule="auto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76" w:lineRule="auto"/>
              <w:ind w:right="679"/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1. </w:t>
            </w:r>
            <w:r>
              <w:rPr>
                <w:sz w:val="30"/>
                <w:szCs w:val="30"/>
                <w:rtl w:val="0"/>
                <w:lang w:val="zh-TW" w:eastAsia="zh-TW"/>
              </w:rPr>
              <w:t xml:space="preserve">By the end of this unit, ss will have learnt the meaning and pronunciation of </w:t>
            </w:r>
            <w:r>
              <w:rPr>
                <w:sz w:val="30"/>
                <w:szCs w:val="30"/>
                <w:rtl w:val="0"/>
                <w:lang w:val="zh-TW" w:eastAsia="zh-TW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TW" w:eastAsia="zh-TW"/>
              </w:rPr>
              <w:t>这是我的</w:t>
            </w:r>
            <w:r>
              <w:rPr>
                <w:sz w:val="30"/>
                <w:szCs w:val="30"/>
                <w:rtl w:val="0"/>
                <w:lang w:val="zh-TW" w:eastAsia="zh-TW"/>
              </w:rPr>
              <w:t>. This is mine.</w:t>
            </w:r>
            <w:r>
              <w:rPr>
                <w:sz w:val="30"/>
                <w:szCs w:val="30"/>
                <w:rtl w:val="0"/>
                <w:lang w:val="zh-TW" w:eastAsia="zh-TW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tl w:val="0"/>
                <w:lang w:val="en-US"/>
              </w:rPr>
              <w:t>Step 2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4281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en-US"/>
              </w:rPr>
              <w:t>Performance task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spacing w:line="263" w:lineRule="exact"/>
              <w:ind w:right="679"/>
            </w:pPr>
          </w:p>
          <w:p>
            <w:pPr>
              <w:pStyle w:val="Table Paragraph"/>
              <w:spacing w:line="263" w:lineRule="exact"/>
              <w:ind w:right="679"/>
            </w:pP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63" w:lineRule="exact"/>
              <w:ind w:right="679"/>
              <w:jc w:val="left"/>
              <w:rPr>
                <w:sz w:val="30"/>
                <w:szCs w:val="30"/>
                <w:rtl w:val="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Ss will be able to guess who an item belongs to using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这是我的</w:t>
            </w:r>
            <w:r>
              <w:rPr>
                <w:sz w:val="30"/>
                <w:szCs w:val="30"/>
                <w:rtl w:val="0"/>
                <w:lang w:val="zh-CN" w:eastAsia="zh-CN"/>
              </w:rPr>
              <w:t>. This is mine.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”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or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</w:t>
            </w:r>
            <w:r>
              <w:rPr>
                <w:sz w:val="30"/>
                <w:szCs w:val="30"/>
                <w:rtl w:val="0"/>
                <w:lang w:val="zh-CN" w:eastAsia="zh-CN"/>
              </w:rPr>
              <w:t>…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的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. This is </w:t>
            </w:r>
            <w:r>
              <w:rPr>
                <w:sz w:val="30"/>
                <w:szCs w:val="30"/>
                <w:rtl w:val="0"/>
                <w:lang w:val="zh-CN" w:eastAsia="zh-CN"/>
              </w:rPr>
              <w:t>…’</w:t>
            </w:r>
            <w:r>
              <w:rPr>
                <w:sz w:val="30"/>
                <w:szCs w:val="30"/>
                <w:rtl w:val="0"/>
                <w:lang w:val="zh-CN" w:eastAsia="zh-CN"/>
              </w:rPr>
              <w:t>s.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</w:p>
        </w:tc>
      </w:tr>
    </w:tbl>
    <w:p>
      <w:pPr>
        <w:pStyle w:val="正文"/>
        <w:spacing w:before="1"/>
        <w:ind w:left="110" w:hanging="110"/>
        <w:rPr>
          <w:sz w:val="24"/>
          <w:szCs w:val="24"/>
        </w:rPr>
      </w:pPr>
    </w:p>
    <w:p>
      <w:pPr>
        <w:pStyle w:val="正文"/>
        <w:spacing w:before="1"/>
        <w:ind w:left="2" w:hanging="2"/>
        <w:rPr>
          <w:sz w:val="24"/>
          <w:szCs w:val="24"/>
        </w:rPr>
      </w:pPr>
    </w:p>
    <w:p>
      <w:pPr>
        <w:pStyle w:val="正文"/>
        <w:spacing w:line="263" w:lineRule="exact"/>
        <w:sectPr>
          <w:headerReference w:type="default" r:id="rId4"/>
          <w:footerReference w:type="default" r:id="rId5"/>
          <w:pgSz w:w="12240" w:h="15840" w:orient="portrait"/>
          <w:pgMar w:top="1400" w:right="1580" w:bottom="280" w:left="1220" w:header="720" w:footer="720"/>
          <w:bidi w:val="0"/>
        </w:sectPr>
      </w:pPr>
    </w:p>
    <w:tbl>
      <w:tblPr>
        <w:tblW w:w="9560" w:type="dxa"/>
        <w:jc w:val="left"/>
        <w:tblInd w:w="3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0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3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ced7e7"/>
        </w:tblPrEx>
        <w:trPr>
          <w:trHeight w:val="12676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Learning activities - 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how do I teach it?</w:t>
            </w:r>
          </w:p>
          <w:p>
            <w:pPr>
              <w:pStyle w:val="Table Paragraph"/>
              <w:spacing w:line="263" w:lineRule="exact"/>
              <w:ind w:right="679"/>
              <w:rPr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b w:val="1"/>
                <w:bCs w:val="1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b w:val="1"/>
                <w:bCs w:val="1"/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>This is mine.</w:t>
            </w:r>
          </w:p>
          <w:p>
            <w:pPr>
              <w:pStyle w:val="Table Paragraph"/>
              <w:spacing w:line="263" w:lineRule="exact"/>
              <w:ind w:right="679"/>
              <w:rPr>
                <w:b w:val="1"/>
                <w:bCs w:val="1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>Stage1 Lead-in: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T collects ss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’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different items and display them in the front. T picks up </w:t>
            </w: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>her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pen and asks the class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这是你的吗</w:t>
            </w:r>
            <w:r>
              <w:rPr>
                <w:sz w:val="30"/>
                <w:szCs w:val="30"/>
                <w:rtl w:val="0"/>
                <w:lang w:val="zh-CN" w:eastAsia="zh-CN"/>
              </w:rPr>
              <w:t>? Is this yours?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”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T asks different ss and they can give their own answers, which should be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不是</w:t>
            </w:r>
            <w:r>
              <w:rPr>
                <w:sz w:val="30"/>
                <w:szCs w:val="30"/>
                <w:rtl w:val="0"/>
                <w:lang w:val="zh-CN" w:eastAsia="zh-CN"/>
              </w:rPr>
              <w:t>. No, it isn</w:t>
            </w:r>
            <w:r>
              <w:rPr>
                <w:sz w:val="30"/>
                <w:szCs w:val="30"/>
                <w:rtl w:val="0"/>
                <w:lang w:val="zh-CN" w:eastAsia="zh-CN"/>
              </w:rPr>
              <w:t>’</w:t>
            </w:r>
            <w:r>
              <w:rPr>
                <w:sz w:val="30"/>
                <w:szCs w:val="30"/>
                <w:rtl w:val="0"/>
                <w:lang w:val="zh-CN" w:eastAsia="zh-CN"/>
              </w:rPr>
              <w:t>t.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”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but ss can give other answers.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 xml:space="preserve">Stage2 Conveying meaning: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T holds her pen and shows to the class, at the same time saying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这是我的</w:t>
            </w:r>
            <w:r>
              <w:rPr>
                <w:sz w:val="30"/>
                <w:szCs w:val="30"/>
                <w:rtl w:val="0"/>
                <w:lang w:val="zh-CN" w:eastAsia="zh-CN"/>
              </w:rPr>
              <w:t>. This is mine.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 xml:space="preserve">Stage3 Drilling: </w:t>
            </w:r>
            <w:r>
              <w:rPr>
                <w:sz w:val="30"/>
                <w:szCs w:val="30"/>
                <w:rtl w:val="0"/>
                <w:lang w:val="zh-CN" w:eastAsia="zh-CN"/>
              </w:rPr>
              <w:t>Individually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 xml:space="preserve">Stage4 Practice: </w:t>
            </w:r>
            <w:r>
              <w:rPr>
                <w:sz w:val="30"/>
                <w:szCs w:val="30"/>
                <w:rtl w:val="0"/>
                <w:lang w:val="zh-CN" w:eastAsia="zh-CN"/>
              </w:rPr>
              <w:t>(1)T picks one of ss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’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items in the front to show to the class and the owner will say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这是我的</w:t>
            </w:r>
            <w:r>
              <w:rPr>
                <w:sz w:val="30"/>
                <w:szCs w:val="30"/>
                <w:rtl w:val="0"/>
                <w:lang w:val="zh-CN" w:eastAsia="zh-CN"/>
              </w:rPr>
              <w:t>. This is mine.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(2)T picks one of the items and ss guess who it belongs to using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这是我的</w:t>
            </w:r>
            <w:r>
              <w:rPr>
                <w:sz w:val="30"/>
                <w:szCs w:val="30"/>
                <w:rtl w:val="0"/>
                <w:lang w:val="zh-CN" w:eastAsia="zh-CN"/>
              </w:rPr>
              <w:t>. This is mine.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”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or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</w:t>
            </w:r>
            <w:r>
              <w:rPr>
                <w:sz w:val="30"/>
                <w:szCs w:val="30"/>
                <w:rtl w:val="0"/>
                <w:lang w:val="zh-CN" w:eastAsia="zh-CN"/>
              </w:rPr>
              <w:t>…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的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. This is </w:t>
            </w:r>
            <w:r>
              <w:rPr>
                <w:sz w:val="30"/>
                <w:szCs w:val="30"/>
                <w:rtl w:val="0"/>
                <w:lang w:val="zh-CN" w:eastAsia="zh-CN"/>
              </w:rPr>
              <w:t>…’</w:t>
            </w:r>
            <w:r>
              <w:rPr>
                <w:sz w:val="30"/>
                <w:szCs w:val="30"/>
                <w:rtl w:val="0"/>
                <w:lang w:val="zh-CN" w:eastAsia="zh-CN"/>
              </w:rPr>
              <w:t>s.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4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ced7e7"/>
        </w:tblPrEx>
        <w:trPr>
          <w:trHeight w:val="13960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</w:pPr>
            <w:r>
              <w:rPr>
                <w:i w:val="1"/>
                <w:iCs w:val="1"/>
                <w:rtl w:val="0"/>
                <w:lang w:val="en-US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 Paragraph"/>
              <w:spacing w:line="276" w:lineRule="auto"/>
              <w:ind w:right="1843"/>
            </w:pP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76" w:lineRule="auto"/>
              <w:ind w:right="1843"/>
              <w:jc w:val="left"/>
              <w:rPr>
                <w:sz w:val="30"/>
                <w:szCs w:val="30"/>
                <w:rtl w:val="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Ss were able to relate this sentence to the one they learnt on Monday, which is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这是你的吗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? </w:t>
            </w:r>
            <w:r>
              <w:rPr>
                <w:sz w:val="30"/>
                <w:szCs w:val="30"/>
                <w:rtl w:val="0"/>
                <w:lang w:val="zh-CN" w:eastAsia="zh-CN"/>
              </w:rPr>
              <w:t>Is this yours?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76" w:lineRule="auto"/>
              <w:ind w:right="1843"/>
              <w:jc w:val="left"/>
              <w:rPr>
                <w:sz w:val="30"/>
                <w:szCs w:val="30"/>
                <w:rtl w:val="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>Showing ss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’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own items is an efficient way to get ss engaged in the lesson. </w:t>
            </w:r>
          </w:p>
        </w:tc>
      </w:tr>
    </w:tbl>
    <w:p>
      <w:pPr>
        <w:pStyle w:val="正文"/>
        <w:ind w:left="215" w:hanging="215"/>
      </w:pPr>
    </w:p>
    <w:p>
      <w:pPr>
        <w:pStyle w:val="正文"/>
        <w:ind w:left="107" w:hanging="107"/>
      </w:pPr>
    </w:p>
    <w:p>
      <w:pPr>
        <w:pStyle w:val="正文"/>
        <w:spacing w:line="223" w:lineRule="exact"/>
        <w:ind w:left="220" w:firstLine="0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Adapted from Tomlinson and McTighe,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Integrating Differentiated Instruction + Understanding by Design</w:t>
      </w:r>
      <w:r>
        <w:rPr>
          <w:rFonts w:ascii="Times New Roman" w:hAnsi="Times New Roman"/>
          <w:sz w:val="20"/>
          <w:szCs w:val="20"/>
          <w:rtl w:val="0"/>
          <w:lang w:val="en-US"/>
        </w:rPr>
        <w:t>, ASCD,</w:t>
      </w:r>
    </w:p>
    <w:sectPr>
      <w:pgSz w:w="12240" w:h="15840" w:orient="portrait"/>
      <w:pgMar w:top="1440" w:right="146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