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>
      <w:pPr>
        <w:pStyle w:val="2"/>
        <w:spacing w:before="9"/>
        <w:rPr>
          <w:rFonts w:ascii="Arial"/>
          <w:b/>
          <w:sz w:val="33"/>
        </w:rPr>
      </w:pPr>
    </w:p>
    <w:p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>
        <w:rPr>
          <w:rFonts w:hint="eastAsia" w:eastAsia="宋体"/>
          <w:b/>
          <w:w w:val="99"/>
          <w:sz w:val="32"/>
          <w:u w:val="single"/>
          <w:lang w:val="en-US" w:eastAsia="zh-CN"/>
        </w:rPr>
        <w:t>Columbia High School</w:t>
      </w:r>
      <w:r>
        <w:rPr>
          <w:b/>
          <w:sz w:val="32"/>
          <w:u w:val="single"/>
        </w:rPr>
        <w:tab/>
      </w:r>
    </w:p>
    <w:p>
      <w:pPr>
        <w:spacing w:before="4"/>
        <w:rPr>
          <w:b/>
          <w:sz w:val="20"/>
        </w:rPr>
      </w:pPr>
    </w:p>
    <w:p>
      <w:pPr>
        <w:pStyle w:val="2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 xml:space="preserve"> Niu Xiuqing</w:t>
      </w:r>
      <w:r>
        <w:rPr>
          <w:u w:val="single"/>
        </w:rPr>
        <w:tab/>
      </w:r>
      <w:r>
        <w:tab/>
      </w:r>
      <w:r>
        <w:t>Grade</w:t>
      </w:r>
      <w:r>
        <w:rPr>
          <w:spacing w:val="-1"/>
        </w:rPr>
        <w:t xml:space="preserve"> </w:t>
      </w:r>
      <w:r>
        <w:t xml:space="preserve">level 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>9-12</w:t>
      </w:r>
      <w:r>
        <w:rPr>
          <w:u w:val="single"/>
        </w:rPr>
        <w:tab/>
      </w:r>
    </w:p>
    <w:p>
      <w:pPr>
        <w:spacing w:before="7"/>
        <w:rPr>
          <w:sz w:val="19"/>
        </w:rPr>
      </w:pPr>
    </w:p>
    <w:p>
      <w:pPr>
        <w:pStyle w:val="2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>
        <w:rPr>
          <w:rFonts w:hint="eastAsia" w:eastAsia="宋体"/>
          <w:u w:val="single"/>
          <w:lang w:val="en-US" w:eastAsia="zh-CN"/>
        </w:rPr>
        <w:t xml:space="preserve">  Travel in Beijing</w:t>
      </w:r>
      <w:r>
        <w:rPr>
          <w:u w:val="single"/>
        </w:rPr>
        <w:tab/>
      </w:r>
    </w:p>
    <w:p>
      <w:pPr>
        <w:spacing w:before="1"/>
        <w:rPr>
          <w:sz w:val="24"/>
        </w:rPr>
      </w:pP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1—Desired Results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7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>
            <w:pPr>
              <w:pStyle w:val="6"/>
              <w:spacing w:line="276" w:lineRule="auto"/>
              <w:ind w:right="679"/>
              <w:rPr>
                <w:i/>
              </w:rPr>
            </w:pPr>
          </w:p>
          <w:p>
            <w:pPr>
              <w:pStyle w:val="6"/>
              <w:numPr>
                <w:numId w:val="0"/>
              </w:numPr>
              <w:spacing w:line="276" w:lineRule="auto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know some transportation in Mandarin.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are able to express where to go and how to go in Chinese.</w:t>
            </w:r>
          </w:p>
          <w:p>
            <w:pPr>
              <w:pStyle w:val="6"/>
              <w:numPr>
                <w:ilvl w:val="0"/>
                <w:numId w:val="1"/>
              </w:numPr>
              <w:spacing w:line="276" w:lineRule="auto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should have a conversation talking about their vacation/weekend.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1"/>
              <w:jc w:val="center"/>
            </w:pPr>
            <w:r>
              <w:t>Step 2—Assessment Evidence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1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>
            <w:pPr>
              <w:pStyle w:val="6"/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0" w:leftChars="0" w:right="679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can point a certain picture of vehicles according to what they hear.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0" w:leftChars="0" w:right="679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can say names of transportation in Chinese.</w:t>
            </w:r>
          </w:p>
          <w:p>
            <w:pPr>
              <w:pStyle w:val="6"/>
              <w:numPr>
                <w:ilvl w:val="0"/>
                <w:numId w:val="2"/>
              </w:numPr>
              <w:spacing w:line="263" w:lineRule="exact"/>
              <w:ind w:left="0" w:leftChars="0" w:right="679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Students can talk in Mandarin about their vacation: where and how to go in Chinese.</w:t>
            </w: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widowControl w:val="0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</w:tc>
      </w:tr>
    </w:tbl>
    <w:p>
      <w:pPr>
        <w:spacing w:line="263" w:lineRule="exact"/>
        <w:sectPr>
          <w:type w:val="continuous"/>
          <w:pgSz w:w="12240" w:h="15840"/>
          <w:pgMar w:top="1400" w:right="1580" w:bottom="280" w:left="1220" w:header="720" w:footer="720" w:gutter="0"/>
          <w:cols w:space="720" w:num="1"/>
        </w:sectPr>
      </w:pPr>
    </w:p>
    <w:tbl>
      <w:tblPr>
        <w:tblStyle w:val="4"/>
        <w:tblW w:w="9218" w:type="dxa"/>
        <w:tblInd w:w="10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3—Learning Plan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8" w:hRule="exact"/>
        </w:trPr>
        <w:tc>
          <w:tcPr>
            <w:tcW w:w="9218" w:type="dxa"/>
          </w:tcPr>
          <w:p>
            <w:pPr>
              <w:pStyle w:val="6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>
            <w:pPr>
              <w:pStyle w:val="6"/>
              <w:spacing w:line="263" w:lineRule="exact"/>
              <w:ind w:right="679"/>
              <w:rPr>
                <w:i/>
              </w:rPr>
            </w:pPr>
          </w:p>
          <w:p>
            <w:pPr>
              <w:pStyle w:val="6"/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Step1: Daily greetings.</w:t>
            </w:r>
          </w:p>
          <w:p>
            <w:pPr>
              <w:pStyle w:val="6"/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Step2: New vocabulary introduction through pictures:</w:t>
            </w:r>
          </w:p>
          <w:p>
            <w:pPr>
              <w:pStyle w:val="6"/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ilvl w:val="0"/>
                <w:numId w:val="3"/>
              </w:numPr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假期， 周末， 火车，汽车，飞机，地铁，船，自行车，出租车</w:t>
            </w:r>
          </w:p>
          <w:p>
            <w:pPr>
              <w:pStyle w:val="6"/>
              <w:numPr>
                <w:ilvl w:val="0"/>
                <w:numId w:val="3"/>
              </w:numPr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Introduce verbs: 坐， 骑，走路、步行。</w:t>
            </w:r>
          </w:p>
          <w:p>
            <w:pPr>
              <w:pStyle w:val="6"/>
              <w:numPr>
                <w:ilvl w:val="0"/>
                <w:numId w:val="3"/>
              </w:numPr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Listen and point.</w:t>
            </w:r>
          </w:p>
          <w:p>
            <w:pPr>
              <w:pStyle w:val="6"/>
              <w:numPr>
                <w:ilvl w:val="0"/>
                <w:numId w:val="3"/>
              </w:numPr>
              <w:spacing w:line="263" w:lineRule="exact"/>
              <w:ind w:right="679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Point and say.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 Step3: Introduce sentence structures:</w:t>
            </w:r>
          </w:p>
          <w:p>
            <w:pPr>
              <w:pStyle w:val="6"/>
              <w:numPr>
                <w:ilvl w:val="0"/>
                <w:numId w:val="4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Review phrase 哪里 by asking where the students from.</w:t>
            </w:r>
          </w:p>
          <w:p>
            <w:pPr>
              <w:pStyle w:val="6"/>
              <w:numPr>
                <w:ilvl w:val="0"/>
                <w:numId w:val="4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Review how 怎么 by review how to say this in Chinese.</w:t>
            </w:r>
          </w:p>
          <w:p>
            <w:pPr>
              <w:pStyle w:val="6"/>
              <w:numPr>
                <w:ilvl w:val="0"/>
                <w:numId w:val="4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Introduce new sentence structure: 假期你要去哪里？我要去...。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                                                              你怎么去那儿？ 我坐...去。</w:t>
            </w:r>
          </w:p>
          <w:p>
            <w:pPr>
              <w:pStyle w:val="6"/>
              <w:numPr>
                <w:ilvl w:val="0"/>
                <w:numId w:val="4"/>
              </w:numPr>
              <w:spacing w:line="263" w:lineRule="exact"/>
              <w:ind w:left="103" w:leftChars="0" w:right="679" w:rightChars="0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Ask and answer in pairs.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103" w:leftChars="0"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 xml:space="preserve"> Step4: Presentation:</w:t>
            </w:r>
          </w:p>
          <w:p>
            <w:pPr>
              <w:pStyle w:val="6"/>
              <w:numPr>
                <w:ilvl w:val="0"/>
                <w:numId w:val="5"/>
              </w:numPr>
              <w:spacing w:line="263" w:lineRule="exact"/>
              <w:ind w:left="55" w:leftChars="0" w:right="679" w:rightChars="0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Work in pairs to practice talking about vacation in Chinese.</w:t>
            </w:r>
          </w:p>
          <w:p>
            <w:pPr>
              <w:pStyle w:val="6"/>
              <w:numPr>
                <w:ilvl w:val="0"/>
                <w:numId w:val="5"/>
              </w:numPr>
              <w:spacing w:line="263" w:lineRule="exact"/>
              <w:ind w:left="55" w:leftChars="0" w:right="679" w:rightChars="0" w:firstLine="0" w:firstLineChars="0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Presentation in class.</w:t>
            </w:r>
          </w:p>
          <w:p>
            <w:pPr>
              <w:pStyle w:val="6"/>
              <w:numPr>
                <w:numId w:val="0"/>
              </w:numPr>
              <w:spacing w:line="263" w:lineRule="exact"/>
              <w:ind w:left="55" w:leftChars="0"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  <w:p>
            <w:pPr>
              <w:pStyle w:val="6"/>
              <w:numPr>
                <w:numId w:val="0"/>
              </w:numPr>
              <w:spacing w:line="263" w:lineRule="exact"/>
              <w:ind w:right="679" w:rightChars="0"/>
              <w:rPr>
                <w:rFonts w:hint="eastAsia" w:eastAsia="宋体"/>
                <w:i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exact"/>
        </w:trPr>
        <w:tc>
          <w:tcPr>
            <w:tcW w:w="9218" w:type="dxa"/>
            <w:shd w:val="clear" w:color="auto" w:fill="E4E4E4"/>
          </w:tcPr>
          <w:p>
            <w:pPr>
              <w:pStyle w:val="6"/>
              <w:ind w:left="3130"/>
              <w:jc w:val="center"/>
            </w:pPr>
            <w:r>
              <w:t>Step 4—Reflection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3" w:hRule="exact"/>
        </w:trPr>
        <w:tc>
          <w:tcPr>
            <w:tcW w:w="9218" w:type="dxa"/>
          </w:tcPr>
          <w:p>
            <w:pPr>
              <w:pStyle w:val="6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6"/>
              <w:spacing w:line="276" w:lineRule="auto"/>
              <w:ind w:right="1843"/>
              <w:rPr>
                <w:i/>
              </w:rPr>
            </w:pPr>
          </w:p>
          <w:p>
            <w:pPr>
              <w:pStyle w:val="6"/>
              <w:spacing w:line="276" w:lineRule="auto"/>
              <w:ind w:right="1843"/>
              <w:rPr>
                <w:rFonts w:hint="eastAsia" w:eastAsia="宋体"/>
                <w:i/>
                <w:lang w:val="en-US" w:eastAsia="zh-CN"/>
              </w:rPr>
            </w:pPr>
            <w:r>
              <w:rPr>
                <w:rFonts w:hint="eastAsia" w:eastAsia="宋体"/>
                <w:i/>
                <w:lang w:val="en-US" w:eastAsia="zh-CN"/>
              </w:rPr>
              <w:t>Teacher should help students review from time to time about what they</w:t>
            </w:r>
            <w:r>
              <w:rPr>
                <w:rFonts w:hint="default" w:eastAsia="宋体"/>
                <w:i/>
                <w:lang w:val="en-US" w:eastAsia="zh-CN"/>
              </w:rPr>
              <w:t>’</w:t>
            </w:r>
            <w:r>
              <w:rPr>
                <w:rFonts w:hint="eastAsia" w:eastAsia="宋体"/>
                <w:i/>
                <w:lang w:val="en-US" w:eastAsia="zh-CN"/>
              </w:rPr>
              <w:t>ve learned so that students could have a good memory. This can be done by setting it as a daily small talk. The talk can cover what we</w:t>
            </w:r>
            <w:r>
              <w:rPr>
                <w:rFonts w:hint="default" w:eastAsia="宋体"/>
                <w:i/>
                <w:lang w:val="en-US" w:eastAsia="zh-CN"/>
              </w:rPr>
              <w:t>’</w:t>
            </w:r>
            <w:r>
              <w:rPr>
                <w:rFonts w:hint="eastAsia" w:eastAsia="宋体"/>
                <w:i/>
                <w:lang w:val="en-US" w:eastAsia="zh-CN"/>
              </w:rPr>
              <w:t xml:space="preserve">ve learned. </w:t>
            </w:r>
            <w:bookmarkStart w:id="0" w:name="_GoBack"/>
            <w:bookmarkEnd w:id="0"/>
          </w:p>
        </w:tc>
      </w:tr>
    </w:tbl>
    <w:p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sectPr>
      <w:pgSz w:w="12240" w:h="15840"/>
      <w:pgMar w:top="1440" w:right="1460" w:bottom="280" w:left="12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9082CA"/>
    <w:multiLevelType w:val="singleLevel"/>
    <w:tmpl w:val="8A9082C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8EB96E72"/>
    <w:multiLevelType w:val="singleLevel"/>
    <w:tmpl w:val="8EB96E7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D1F4C3AC"/>
    <w:multiLevelType w:val="singleLevel"/>
    <w:tmpl w:val="D1F4C3AC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474785BA"/>
    <w:multiLevelType w:val="singleLevel"/>
    <w:tmpl w:val="474785BA"/>
    <w:lvl w:ilvl="0" w:tentative="0">
      <w:start w:val="1"/>
      <w:numFmt w:val="decimal"/>
      <w:suff w:val="space"/>
      <w:lvlText w:val="%1."/>
      <w:lvlJc w:val="left"/>
      <w:pPr>
        <w:ind w:left="55" w:leftChars="0" w:firstLine="0" w:firstLineChars="0"/>
      </w:pPr>
    </w:lvl>
  </w:abstractNum>
  <w:abstractNum w:abstractNumId="4">
    <w:nsid w:val="481EF7A5"/>
    <w:multiLevelType w:val="singleLevel"/>
    <w:tmpl w:val="481EF7A5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3533CB"/>
    <w:rsid w:val="00AB7E15"/>
    <w:rsid w:val="22B73E49"/>
    <w:rsid w:val="27C6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Book Antiqua" w:hAnsi="Book Antiqua" w:eastAsia="Book Antiqua" w:cs="Book Antiqua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54"/>
    </w:pPr>
    <w:rPr>
      <w:sz w:val="24"/>
      <w:szCs w:val="24"/>
    </w:r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  <w:pPr>
      <w:spacing w:line="271" w:lineRule="exact"/>
      <w:ind w:left="103" w:right="313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American Councils for International Education</Company>
  <Pages>2</Pages>
  <Words>108</Words>
  <Characters>618</Characters>
  <Lines>5</Lines>
  <Paragraphs>1</Paragraphs>
  <ScaleCrop>false</ScaleCrop>
  <LinksUpToDate>false</LinksUpToDate>
  <CharactersWithSpaces>725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2016-08-11T15:59:00Z</dcterms:created>
  <dc:creator>Samantha Berk</dc:creator>
  <cp:lastModifiedBy>lenovo</cp:lastModifiedBy>
  <dcterms:modified xsi:type="dcterms:W3CDTF">2018-05-19T17:56:58Z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2052-10.1.0.7224</vt:lpwstr>
  </property>
</Properties>
</file>