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613F5A41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="006C0943">
        <w:rPr>
          <w:rFonts w:ascii="Arial" w:eastAsia="Apple LiSung Light" w:hAnsi="Arial" w:cs="Arial" w:hint="eastAsia"/>
          <w:sz w:val="20"/>
          <w:szCs w:val="20"/>
          <w:u w:val="single"/>
          <w:lang w:eastAsia="zh-TW"/>
        </w:rPr>
        <w:t>L</w:t>
      </w:r>
      <w:r w:rsidR="006C09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in Pin-Shiu      </w:t>
      </w:r>
      <w:r w:rsidRPr="006C0943">
        <w:rPr>
          <w:rFonts w:ascii="Arial" w:eastAsia="Apple LiSung Light" w:hAnsi="Arial" w:cs="Arial"/>
          <w:sz w:val="20"/>
          <w:szCs w:val="20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Grade level: </w:t>
      </w:r>
      <w:r w:rsidR="006C09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>6</w:t>
      </w:r>
      <w:r w:rsidR="006C0943" w:rsidRPr="006C0943">
        <w:rPr>
          <w:rFonts w:ascii="Arial" w:eastAsia="Apple LiSung Light" w:hAnsi="Arial" w:cs="Arial"/>
          <w:sz w:val="20"/>
          <w:szCs w:val="20"/>
          <w:lang w:eastAsia="zh-TW"/>
        </w:rPr>
        <w:t xml:space="preserve">      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="006C0943" w:rsidRPr="006C0943">
        <w:rPr>
          <w:rFonts w:ascii="Arial" w:eastAsia="Apple LiSung Light" w:hAnsi="Arial" w:cs="Arial"/>
          <w:sz w:val="20"/>
          <w:szCs w:val="20"/>
          <w:lang w:eastAsia="zh-TW"/>
        </w:rPr>
        <w:t>novice</w:t>
      </w:r>
    </w:p>
    <w:p w14:paraId="67CE4FEE" w14:textId="77777777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0DD54F8" w14:textId="00CB19FE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="006C09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>My</w:t>
      </w:r>
      <w:r w:rsidR="00597C15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Family</w:t>
      </w:r>
      <w:r w:rsidR="006C09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</w:t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457843" w:rsidRDefault="00834854" w:rsidP="005A0C39">
            <w:pPr>
              <w:rPr>
                <w:rFonts w:ascii="Arial" w:hAnsi="Arial" w:cs="Arial"/>
                <w:sz w:val="20"/>
                <w:szCs w:val="20"/>
              </w:rPr>
            </w:pPr>
            <w:r w:rsidRPr="00457843">
              <w:rPr>
                <w:rFonts w:ascii="Arial" w:hAnsi="Arial" w:cs="Arial"/>
                <w:b/>
                <w:bCs/>
                <w:sz w:val="20"/>
                <w:szCs w:val="20"/>
              </w:rPr>
              <w:t>Lesson goals</w:t>
            </w:r>
          </w:p>
          <w:p w14:paraId="65293C89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should students know, understand, and be able to do as a result of the lesson?</w:t>
            </w:r>
          </w:p>
          <w:p w14:paraId="0F535475" w14:textId="44680465" w:rsidR="00834854" w:rsidRPr="00913CC0" w:rsidRDefault="00C317DE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 w:rsidRPr="00C317DE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 xml:space="preserve">Students will be able to </w:t>
            </w:r>
            <w:r w:rsidR="00913CC0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introduce their family member</w:t>
            </w:r>
            <w:r w:rsidR="00320CDE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</w:t>
            </w:r>
            <w:r w:rsidR="00913CC0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by using the sentence pattern </w:t>
            </w:r>
            <w:r w:rsidR="00913CC0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這是我的</w:t>
            </w:r>
            <w:r w:rsidR="00913CC0" w:rsidRPr="00913CC0">
              <w:rPr>
                <w:rFonts w:ascii="Arial" w:eastAsia="Apple LiSung Light" w:hAnsi="Arial" w:cs="Arial" w:hint="eastAsia"/>
                <w:sz w:val="20"/>
                <w:szCs w:val="20"/>
                <w:u w:val="single"/>
                <w:lang w:eastAsia="zh-TW"/>
              </w:rPr>
              <w:t>family member</w:t>
            </w:r>
            <w:r w:rsidR="00913CC0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.</w:t>
            </w: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457843" w:rsidRDefault="00834854" w:rsidP="005A0C39">
            <w:pPr>
              <w:rPr>
                <w:rFonts w:ascii="Arial" w:hAnsi="Arial" w:cs="Arial"/>
                <w:sz w:val="20"/>
                <w:szCs w:val="20"/>
              </w:rPr>
            </w:pPr>
            <w:r w:rsidRPr="00457843">
              <w:rPr>
                <w:rFonts w:ascii="Arial" w:hAnsi="Arial" w:cs="Arial"/>
                <w:b/>
                <w:bCs/>
                <w:sz w:val="20"/>
                <w:szCs w:val="20"/>
              </w:rPr>
              <w:t>Essential Questions</w:t>
            </w:r>
            <w:r w:rsidRPr="00457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1699E6" w14:textId="77777777" w:rsidR="006C0943" w:rsidRDefault="00834854" w:rsidP="005A0C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57843">
              <w:rPr>
                <w:rFonts w:ascii="Arial" w:hAnsi="Arial" w:cs="Arial"/>
                <w:i/>
                <w:sz w:val="20"/>
                <w:szCs w:val="20"/>
              </w:rPr>
              <w:t>What leading questions can you ask of students to get them to understand the Big Ideas?</w:t>
            </w:r>
          </w:p>
          <w:p w14:paraId="12C15113" w14:textId="03DD8C47" w:rsidR="00E600AB" w:rsidRPr="00E600AB" w:rsidRDefault="00913CC0" w:rsidP="005A0C39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i/>
                <w:sz w:val="20"/>
                <w:szCs w:val="20"/>
                <w:lang w:eastAsia="zh-TW"/>
              </w:rPr>
              <w:t>W</w:t>
            </w:r>
            <w:r>
              <w:rPr>
                <w:rFonts w:ascii="Arial" w:eastAsiaTheme="minorEastAsia" w:hAnsi="Arial" w:cs="Arial"/>
                <w:i/>
                <w:sz w:val="20"/>
                <w:szCs w:val="20"/>
                <w:lang w:eastAsia="zh-TW"/>
              </w:rPr>
              <w:t>ho do you have in your family? Who do you live with?</w:t>
            </w: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6EB" w14:textId="4A90CD87" w:rsidR="00834854" w:rsidRPr="00825219" w:rsidRDefault="00834854" w:rsidP="005A0C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843">
              <w:rPr>
                <w:rFonts w:ascii="Arial" w:hAnsi="Arial" w:cs="Arial"/>
                <w:b/>
                <w:bCs/>
                <w:sz w:val="20"/>
                <w:szCs w:val="20"/>
              </w:rPr>
              <w:t>Lesson Objectives</w:t>
            </w:r>
          </w:p>
          <w:p w14:paraId="1486E4BF" w14:textId="3BE01DD1" w:rsidR="00913CC0" w:rsidRPr="00913CC0" w:rsidRDefault="00913CC0" w:rsidP="00825219">
            <w:pP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S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tudents can memorize at least 5 titles of their family members.</w:t>
            </w:r>
          </w:p>
          <w:p w14:paraId="7BA01DB5" w14:textId="268341FA" w:rsidR="00E600AB" w:rsidRPr="00913CC0" w:rsidRDefault="00C317DE" w:rsidP="00825219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C317DE">
              <w:rPr>
                <w:rFonts w:ascii="Arial" w:hAnsi="Arial" w:cs="Arial" w:hint="eastAsia"/>
                <w:sz w:val="20"/>
                <w:szCs w:val="20"/>
              </w:rPr>
              <w:t xml:space="preserve">Students can use the sentence pattern 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(</w:t>
            </w:r>
            <w:r w:rsidR="00913CC0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這是我的</w:t>
            </w:r>
            <w:r w:rsidR="00913CC0" w:rsidRPr="00913CC0">
              <w:rPr>
                <w:rFonts w:ascii="Arial" w:eastAsia="Apple LiSung Light" w:hAnsi="Arial" w:cs="Arial" w:hint="eastAsia"/>
                <w:sz w:val="20"/>
                <w:szCs w:val="20"/>
                <w:u w:val="single"/>
                <w:lang w:eastAsia="zh-TW"/>
              </w:rPr>
              <w:t>family member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)</w:t>
            </w:r>
            <w: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C317DE">
              <w:rPr>
                <w:rFonts w:ascii="Arial" w:hAnsi="Arial" w:cs="Arial" w:hint="eastAsia"/>
                <w:sz w:val="20"/>
                <w:szCs w:val="20"/>
              </w:rPr>
              <w:t>while presenting.</w:t>
            </w: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5A0C39">
        <w:trPr>
          <w:trHeight w:val="15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668E6A99" w:rsidR="00834854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task</w:t>
            </w: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What will students do to show what they have learned?</w:t>
            </w:r>
          </w:p>
          <w:p w14:paraId="009C4D2C" w14:textId="382CF78A" w:rsidR="005F715A" w:rsidRPr="00320CDE" w:rsidRDefault="00825219" w:rsidP="005A0C39">
            <w:pP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</w:pPr>
            <w:r w:rsidRPr="00320CDE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Students can </w:t>
            </w:r>
            <w:r w:rsidR="00E600AB" w:rsidRPr="00320CDE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introduce </w:t>
            </w:r>
            <w:r w:rsidR="00320CDE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their family member (the ones they live with)in Mandarin. </w:t>
            </w:r>
          </w:p>
          <w:p w14:paraId="5963AA02" w14:textId="1F6C89DB" w:rsidR="00825219" w:rsidRPr="00320CDE" w:rsidRDefault="00825219" w:rsidP="005A0C39">
            <w:pP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</w:pPr>
            <w:r w:rsidRPr="00320CDE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>S</w:t>
            </w:r>
            <w:r w:rsidR="00320CDE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>tudents can identify if their peers use the sentence pattern to introduce their family members.</w:t>
            </w:r>
          </w:p>
          <w:p w14:paraId="61B2CE38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criteria</w:t>
            </w: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How good is good enough to meet standards?</w:t>
            </w:r>
          </w:p>
          <w:p w14:paraId="12876CC5" w14:textId="51BC7DCF" w:rsidR="00834854" w:rsidRPr="00320CDE" w:rsidRDefault="00825219" w:rsidP="005A0C39">
            <w:pPr>
              <w:rPr>
                <w:rFonts w:ascii="Arial" w:eastAsia="Apple LiSung Light" w:hAnsi="Arial" w:cs="Arial" w:hint="eastAsia"/>
                <w:color w:val="FF0000"/>
                <w:sz w:val="20"/>
                <w:szCs w:val="20"/>
                <w:lang w:eastAsia="zh-TW"/>
              </w:rPr>
            </w:pPr>
            <w:r w:rsidRPr="00320CDE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Students can </w:t>
            </w:r>
            <w:r w:rsidR="006E02DC" w:rsidRPr="00320CDE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inrtoduce </w:t>
            </w:r>
            <w:r w:rsidR="00320CDE" w:rsidRPr="00320CDE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80% of their family members using the target sentence pattern.</w:t>
            </w: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457843" w:rsidRDefault="00834854" w:rsidP="005A0C39">
            <w:pP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Materials needed</w:t>
            </w:r>
          </w:p>
          <w:p w14:paraId="61BA1995" w14:textId="77777777" w:rsidR="00913CC0" w:rsidRDefault="00913CC0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Wordlist</w:t>
            </w:r>
          </w:p>
          <w:p w14:paraId="227A03C8" w14:textId="6CC52219" w:rsidR="009A484D" w:rsidRPr="00E600AB" w:rsidRDefault="00E600AB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 w:rsidRPr="00E600A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Construction paper</w:t>
            </w:r>
          </w:p>
          <w:p w14:paraId="38D3198F" w14:textId="77777777" w:rsidR="00E600AB" w:rsidRDefault="00E600AB" w:rsidP="005A0C39">
            <w:pP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E600A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Color pencils</w:t>
            </w:r>
          </w:p>
          <w:p w14:paraId="57F27C80" w14:textId="4E74786C" w:rsidR="00E600AB" w:rsidRDefault="00E600AB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Markers</w:t>
            </w:r>
          </w:p>
          <w:p w14:paraId="09A1ADB2" w14:textId="2F0AEAE0" w:rsidR="00E600AB" w:rsidRPr="00457843" w:rsidRDefault="00E600AB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Crayons </w:t>
            </w:r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Learning activities</w:t>
            </w:r>
          </w:p>
          <w:p w14:paraId="3EE5FE24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Step by step instructions from start to finish (including amount of minutes needed per activity), and detailed enough for another teacher to follow. What teaching methods/activities will you be using?</w:t>
            </w:r>
          </w:p>
          <w:p w14:paraId="74331222" w14:textId="77777777" w:rsidR="009A484D" w:rsidRDefault="009A484D" w:rsidP="009A484D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7E96B41B" w14:textId="1D0873EE" w:rsidR="009A484D" w:rsidRDefault="009A484D" w:rsidP="009A484D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 w:rsidRPr="009A484D">
              <w:rPr>
                <w:rFonts w:ascii="Arial" w:eastAsia="Apple LiSung Light" w:hAnsi="Arial" w:cs="Arial"/>
                <w:sz w:val="20"/>
                <w:szCs w:val="20"/>
                <w:u w:val="single"/>
                <w:lang w:eastAsia="zh-TW"/>
              </w:rPr>
              <w:t>I Do</w:t>
            </w:r>
            <w:r w:rsidRPr="009A484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</w:p>
          <w:p w14:paraId="1BFD47E2" w14:textId="58F5CD7A" w:rsidR="006E02DC" w:rsidRPr="006E02DC" w:rsidRDefault="006E02DC" w:rsidP="006E02DC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 w:rsidRPr="006E02DC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The teacher demonstrates</w:t>
            </w:r>
            <w:r w:rsidR="00320CDE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the pronunciation of each family member, and invites students to reapeat the word.</w:t>
            </w:r>
          </w:p>
          <w:p w14:paraId="4B57DD05" w14:textId="162C28F8" w:rsidR="009A484D" w:rsidRDefault="00320CDE" w:rsidP="006E02DC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The teacher explains the project of family poster, and shows students examples of the poster.</w:t>
            </w:r>
          </w:p>
          <w:p w14:paraId="0502D96F" w14:textId="77777777" w:rsidR="002E3E8E" w:rsidRPr="002E3E8E" w:rsidRDefault="002E3E8E" w:rsidP="009A484D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3F924FC4" w14:textId="6B0AEBE4" w:rsidR="002E3E8E" w:rsidRPr="002E3E8E" w:rsidRDefault="009A484D" w:rsidP="009A484D">
            <w:pPr>
              <w:rPr>
                <w:rFonts w:ascii="Arial" w:eastAsia="Apple LiSung Light" w:hAnsi="Arial" w:cs="Arial"/>
                <w:sz w:val="20"/>
                <w:szCs w:val="20"/>
                <w:u w:val="single"/>
                <w:lang w:eastAsia="zh-TW"/>
              </w:rPr>
            </w:pPr>
            <w:r w:rsidRPr="002E3E8E">
              <w:rPr>
                <w:rFonts w:ascii="Arial" w:eastAsia="Apple LiSung Light" w:hAnsi="Arial" w:cs="Arial"/>
                <w:sz w:val="20"/>
                <w:szCs w:val="20"/>
                <w:u w:val="single"/>
                <w:lang w:eastAsia="zh-TW"/>
              </w:rPr>
              <w:t xml:space="preserve">We Do </w:t>
            </w:r>
          </w:p>
          <w:p w14:paraId="56276CDA" w14:textId="77777777" w:rsidR="00320CDE" w:rsidRDefault="00320CDE" w:rsidP="009A484D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Students work on their family poster while the teacher walk around the classroom to make sure every student stays on track. </w:t>
            </w:r>
          </w:p>
          <w:p w14:paraId="6853349E" w14:textId="00123928" w:rsidR="002E3E8E" w:rsidRDefault="00320CDE" w:rsidP="009A484D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The teacher instructs students who finish early to practice introducing their work in target sentence pattern.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 xml:space="preserve"> </w:t>
            </w:r>
          </w:p>
          <w:p w14:paraId="6FB34AC4" w14:textId="77777777" w:rsidR="00320CDE" w:rsidRPr="009A484D" w:rsidRDefault="00320CDE" w:rsidP="009A484D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61387F3" w14:textId="77777777" w:rsidR="00DB00B0" w:rsidRPr="00DB00B0" w:rsidRDefault="009A484D" w:rsidP="009A484D">
            <w:pPr>
              <w:rPr>
                <w:rFonts w:ascii="Arial" w:eastAsia="Apple LiSung Light" w:hAnsi="Arial" w:cs="Arial"/>
                <w:sz w:val="20"/>
                <w:szCs w:val="20"/>
                <w:u w:val="single"/>
                <w:lang w:eastAsia="zh-TW"/>
              </w:rPr>
            </w:pPr>
            <w:r w:rsidRPr="00DB00B0">
              <w:rPr>
                <w:rFonts w:ascii="Arial" w:eastAsia="Apple LiSung Light" w:hAnsi="Arial" w:cs="Arial"/>
                <w:sz w:val="20"/>
                <w:szCs w:val="20"/>
                <w:u w:val="single"/>
                <w:lang w:eastAsia="zh-TW"/>
              </w:rPr>
              <w:t>You Do</w:t>
            </w:r>
          </w:p>
          <w:p w14:paraId="515ACE23" w14:textId="4187BF50" w:rsidR="00834854" w:rsidRPr="00DB00B0" w:rsidRDefault="006E02DC" w:rsidP="00DB00B0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Student presentation</w:t>
            </w:r>
            <w:r w:rsidR="00320CDE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.</w:t>
            </w: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EF9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What happened during my lesson? What did my students learn? How do I know? </w:t>
            </w:r>
          </w:p>
          <w:p w14:paraId="2AA75445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did I learn? How will I improve my lesson next time?</w:t>
            </w:r>
          </w:p>
          <w:p w14:paraId="7578460C" w14:textId="77777777" w:rsidR="006E30E9" w:rsidRDefault="006E30E9" w:rsidP="005A0C39">
            <w:pP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</w:pPr>
          </w:p>
          <w:p w14:paraId="761E716F" w14:textId="59719E70" w:rsidR="00834854" w:rsidRDefault="006E02DC" w:rsidP="006E02DC">
            <w:pP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>80% of the s</w:t>
            </w:r>
            <w:r w:rsidR="006E30E9" w:rsidRPr="006E30E9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tudents </w:t>
            </w:r>
            <w:r w:rsidR="006E30E9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can </w:t>
            </w:r>
            <w: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>use the target sentence pattern to introduce their</w:t>
            </w:r>
            <w:r w:rsidR="00320CDE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 family members</w:t>
            </w:r>
            <w: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>.</w:t>
            </w:r>
            <w:r w:rsidR="00320CDE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 Even when the student cannot use the sentence pattern correctly, they can introduce their family members using correct Mandarin.</w:t>
            </w:r>
          </w:p>
          <w:p w14:paraId="60C72514" w14:textId="7632576A" w:rsidR="006E02DC" w:rsidRPr="00457843" w:rsidRDefault="00320CDE" w:rsidP="006E02DC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F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amily could be a sensitive issue</w:t>
            </w:r>
            <w:r w:rsidR="00E8410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. Two students were too sad to work on their poster at the beginning,</w:t>
            </w: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000000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Calibri"/>
    <w:charset w:val="51"/>
    <w:family w:val="auto"/>
    <w:pitch w:val="variable"/>
    <w:sig w:usb0="01000000" w:usb1="00000000" w:usb2="08040001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54"/>
    <w:rsid w:val="00012746"/>
    <w:rsid w:val="00095A8F"/>
    <w:rsid w:val="002A0555"/>
    <w:rsid w:val="002E3E8E"/>
    <w:rsid w:val="00320CDE"/>
    <w:rsid w:val="00406734"/>
    <w:rsid w:val="004B13F3"/>
    <w:rsid w:val="00597C15"/>
    <w:rsid w:val="005F715A"/>
    <w:rsid w:val="006C0943"/>
    <w:rsid w:val="006E02DC"/>
    <w:rsid w:val="006E30E9"/>
    <w:rsid w:val="00825219"/>
    <w:rsid w:val="00834854"/>
    <w:rsid w:val="00913CC0"/>
    <w:rsid w:val="009147F3"/>
    <w:rsid w:val="009A484D"/>
    <w:rsid w:val="00C317DE"/>
    <w:rsid w:val="00D259F9"/>
    <w:rsid w:val="00DB00B0"/>
    <w:rsid w:val="00E600AB"/>
    <w:rsid w:val="00E84104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Bina Lin</cp:lastModifiedBy>
  <cp:revision>8</cp:revision>
  <dcterms:created xsi:type="dcterms:W3CDTF">2022-06-25T16:38:00Z</dcterms:created>
  <dcterms:modified xsi:type="dcterms:W3CDTF">2022-11-20T13:37:00Z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  <property fmtid="{D5CDD505-2E9C-101B-9397-08002B2CF9AE}" pid="4" name="GrammarlyDocumentId">
    <vt:lpwstr>26fa051ff672871722d4e1dd6ebdfe659d67e5d516ba5433a3f475351d53e523</vt:lpwstr>
  </property>
</Properties>
</file>