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9E9" w14:textId="77777777" w:rsidR="00503DB6" w:rsidRDefault="00503DB6">
      <w:pPr>
        <w:rPr>
          <w:rFonts w:ascii="Garamond" w:eastAsia="Garamond" w:hAnsi="Garamond" w:cs="Garamond"/>
          <w:b/>
          <w:u w:val="single"/>
        </w:rPr>
      </w:pPr>
    </w:p>
    <w:p w14:paraId="65AA6508" w14:textId="77777777" w:rsidR="00503DB6" w:rsidRDefault="00503DB6">
      <w:pPr>
        <w:jc w:val="center"/>
        <w:rPr>
          <w:rFonts w:ascii="Garamond" w:eastAsia="Garamond" w:hAnsi="Garamond" w:cs="Garamond"/>
          <w:b/>
          <w:u w:val="single"/>
        </w:rPr>
      </w:pPr>
    </w:p>
    <w:p w14:paraId="54F2D63F" w14:textId="77777777" w:rsidR="00503DB6" w:rsidRDefault="00503DB6">
      <w:pPr>
        <w:jc w:val="center"/>
        <w:rPr>
          <w:rFonts w:ascii="Garamond" w:eastAsia="Garamond" w:hAnsi="Garamond" w:cs="Garamond"/>
          <w:b/>
          <w:u w:val="single"/>
        </w:rPr>
      </w:pPr>
    </w:p>
    <w:p w14:paraId="03120FC6" w14:textId="77777777" w:rsidR="00503DB6" w:rsidRDefault="00193778">
      <w:pPr>
        <w:jc w:val="center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Lesson Planning &amp; Internalization Template</w:t>
      </w:r>
    </w:p>
    <w:p w14:paraId="66F3CD15" w14:textId="74EF0155" w:rsidR="00503DB6" w:rsidRDefault="00193778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Course:</w:t>
      </w:r>
      <w:r w:rsidR="006B12C9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7B1DB7">
        <w:rPr>
          <w:rFonts w:ascii="Garamond" w:eastAsia="Garamond" w:hAnsi="Garamond" w:cs="Garamond"/>
          <w:b/>
          <w:sz w:val="20"/>
          <w:szCs w:val="20"/>
        </w:rPr>
        <w:t xml:space="preserve">Summer </w:t>
      </w:r>
      <w:r w:rsidR="00F006C9">
        <w:rPr>
          <w:rFonts w:ascii="Garamond" w:eastAsia="Garamond" w:hAnsi="Garamond" w:cs="Garamond"/>
          <w:b/>
          <w:sz w:val="20"/>
          <w:szCs w:val="20"/>
        </w:rPr>
        <w:t>vacation</w:t>
      </w:r>
      <w:r w:rsidR="002510A5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1266B3">
        <w:rPr>
          <w:rFonts w:ascii="Garamond" w:eastAsia="Garamond" w:hAnsi="Garamond" w:cs="Garamond"/>
          <w:b/>
          <w:sz w:val="20"/>
          <w:szCs w:val="20"/>
        </w:rPr>
        <w:t xml:space="preserve">/ </w:t>
      </w:r>
      <w:proofErr w:type="spellStart"/>
      <w:r w:rsidR="007B1DB7" w:rsidRPr="007B1DB7">
        <w:rPr>
          <w:rFonts w:ascii="Times New Roman" w:eastAsia="Garamond" w:hAnsi="Times New Roman" w:cs="Times New Roman"/>
          <w:b/>
          <w:sz w:val="20"/>
          <w:szCs w:val="20"/>
        </w:rPr>
        <w:t>عطلة</w:t>
      </w:r>
      <w:proofErr w:type="spellEnd"/>
      <w:r w:rsidR="007B1DB7" w:rsidRPr="007B1DB7"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 w:rsidR="007B1DB7" w:rsidRPr="007B1DB7">
        <w:rPr>
          <w:rFonts w:ascii="Times New Roman" w:eastAsia="Garamond" w:hAnsi="Times New Roman" w:cs="Times New Roman"/>
          <w:b/>
          <w:sz w:val="20"/>
          <w:szCs w:val="20"/>
        </w:rPr>
        <w:t>الصيف</w:t>
      </w:r>
      <w:proofErr w:type="spellEnd"/>
    </w:p>
    <w:p w14:paraId="320F9AA4" w14:textId="700AC5BB" w:rsidR="00503DB6" w:rsidRDefault="00193778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Date:</w:t>
      </w:r>
      <w:r w:rsidR="00312378">
        <w:rPr>
          <w:rFonts w:ascii="Garamond" w:eastAsia="Garamond" w:hAnsi="Garamond" w:cs="Garamond"/>
          <w:b/>
          <w:sz w:val="20"/>
          <w:szCs w:val="20"/>
        </w:rPr>
        <w:t xml:space="preserve"> </w:t>
      </w:r>
      <w:r w:rsidR="00D34A2C">
        <w:rPr>
          <w:rFonts w:ascii="Garamond" w:eastAsia="Garamond" w:hAnsi="Garamond" w:cs="Garamond"/>
          <w:b/>
          <w:sz w:val="20"/>
          <w:szCs w:val="20"/>
        </w:rPr>
        <w:t xml:space="preserve"> 0</w:t>
      </w:r>
      <w:r w:rsidR="00001820">
        <w:rPr>
          <w:rFonts w:ascii="Garamond" w:eastAsia="Garamond" w:hAnsi="Garamond" w:cs="Garamond"/>
          <w:b/>
          <w:sz w:val="20"/>
          <w:szCs w:val="20"/>
        </w:rPr>
        <w:t>6</w:t>
      </w:r>
      <w:r w:rsidR="00D34A2C">
        <w:rPr>
          <w:rFonts w:ascii="Garamond" w:eastAsia="Garamond" w:hAnsi="Garamond" w:cs="Garamond"/>
          <w:b/>
          <w:sz w:val="20"/>
          <w:szCs w:val="20"/>
        </w:rPr>
        <w:t>/</w:t>
      </w:r>
      <w:r w:rsidR="00001820">
        <w:rPr>
          <w:rFonts w:ascii="Garamond" w:eastAsia="Garamond" w:hAnsi="Garamond" w:cs="Garamond"/>
          <w:b/>
          <w:sz w:val="20"/>
          <w:szCs w:val="20"/>
        </w:rPr>
        <w:t>16</w:t>
      </w:r>
      <w:r w:rsidR="00D34A2C">
        <w:rPr>
          <w:rFonts w:ascii="Garamond" w:eastAsia="Garamond" w:hAnsi="Garamond" w:cs="Garamond"/>
          <w:b/>
          <w:sz w:val="20"/>
          <w:szCs w:val="20"/>
        </w:rPr>
        <w:t>/2022</w:t>
      </w:r>
    </w:p>
    <w:tbl>
      <w:tblPr>
        <w:tblStyle w:val="a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590"/>
        <w:gridCol w:w="11145"/>
      </w:tblGrid>
      <w:tr w:rsidR="00503DB6" w14:paraId="17DBF85E" w14:textId="77777777">
        <w:trPr>
          <w:trHeight w:val="1231"/>
        </w:trPr>
        <w:tc>
          <w:tcPr>
            <w:tcW w:w="1395" w:type="dxa"/>
            <w:vMerge w:val="restart"/>
            <w:shd w:val="clear" w:color="auto" w:fill="FF9900"/>
          </w:tcPr>
          <w:p w14:paraId="1BAC414C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Launch</w:t>
            </w:r>
          </w:p>
        </w:tc>
        <w:tc>
          <w:tcPr>
            <w:tcW w:w="1590" w:type="dxa"/>
          </w:tcPr>
          <w:p w14:paraId="3A51D188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FE02ED6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671BF2F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4C00FD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72D8E6A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BD5F6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1011B8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288E2BB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Standards and Objectives</w:t>
            </w:r>
          </w:p>
        </w:tc>
        <w:tc>
          <w:tcPr>
            <w:tcW w:w="11145" w:type="dxa"/>
          </w:tcPr>
          <w:p w14:paraId="486EE29F" w14:textId="77777777" w:rsidR="00503DB6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What are the standards for this lesson? What are the standards asking the students to do? </w:t>
            </w:r>
          </w:p>
          <w:p w14:paraId="688B65EF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1) The approaches to learning: a mixture of more than one method to include as many students as possible despite their different learning styles.</w:t>
            </w:r>
          </w:p>
          <w:p w14:paraId="46D279A2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2) The physical development and health: demonstration of eye-hand coordination and fine motor skills of the students.</w:t>
            </w:r>
          </w:p>
          <w:p w14:paraId="139126B4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3) Social and emotional development: regulation of responses to needs, feelings and events of the students.</w:t>
            </w:r>
          </w:p>
          <w:p w14:paraId="42867B9E" w14:textId="77777777" w:rsidR="0083258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4) Communication, language and literacy: an emerging demonstration of understanding spoken words, syllables and sounds.</w:t>
            </w:r>
          </w:p>
          <w:p w14:paraId="60F8BA90" w14:textId="3C412707" w:rsidR="00503DB6" w:rsidRPr="00832586" w:rsidRDefault="00832586" w:rsidP="00832586">
            <w:pPr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0070C0"/>
                <w:sz w:val="20"/>
                <w:szCs w:val="20"/>
              </w:rPr>
              <w:t>5) Cognition and knowledge of the world: students ask questions and make observations.</w:t>
            </w:r>
          </w:p>
          <w:p w14:paraId="411A071F" w14:textId="6F49D4C3" w:rsidR="00503DB6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How will they show you they have mastered the standards (assignment, learning steps, </w:t>
            </w:r>
            <w:r w:rsidR="00832586"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)?</w:t>
            </w:r>
          </w:p>
          <w:p w14:paraId="466B5BDD" w14:textId="30D2AA60" w:rsidR="00832586" w:rsidRPr="00832586" w:rsidRDefault="00832586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1) Mechanical repetition of few </w:t>
            </w:r>
            <w:r w:rsidR="0047559F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words related to </w:t>
            </w:r>
            <w:r w:rsidR="003767B2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the activities of </w:t>
            </w:r>
            <w:r w:rsidR="00F006C9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summer </w:t>
            </w:r>
            <w:r w:rsidR="003767B2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vacation</w:t>
            </w: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</w:p>
          <w:p w14:paraId="3FD19F81" w14:textId="0D4B66CA" w:rsidR="00832586" w:rsidRPr="00832586" w:rsidRDefault="00832586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2) Total physical response.</w:t>
            </w:r>
          </w:p>
          <w:p w14:paraId="67E0E590" w14:textId="53570CA8" w:rsidR="00832586" w:rsidRPr="00832586" w:rsidRDefault="000B128D" w:rsidP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3</w:t>
            </w:r>
            <w:r w:rsidR="00832586"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) Ability to correctly pronounce the </w:t>
            </w:r>
            <w:r w:rsidR="00B4392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new</w:t>
            </w:r>
            <w:r w:rsidR="00832586"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items in Arabic.</w:t>
            </w:r>
          </w:p>
          <w:p w14:paraId="09330B6A" w14:textId="7DAF57F6" w:rsidR="00503DB6" w:rsidRDefault="00832586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5) </w:t>
            </w:r>
            <w:r w:rsidR="00B4392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Demonstrating to the learners th</w:t>
            </w:r>
            <w:r w:rsidR="0022452F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e differences and similarities </w:t>
            </w:r>
            <w:r w:rsidR="004F6284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about </w:t>
            </w:r>
            <w:r w:rsidR="003767B2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how kids spend their summer break in</w:t>
            </w:r>
            <w:r w:rsidR="0022452F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Morocco</w:t>
            </w:r>
            <w:r w:rsidR="00B4392D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 </w:t>
            </w:r>
            <w:r w:rsidR="0022452F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and USA</w:t>
            </w:r>
            <w:r w:rsidRPr="00832586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.</w:t>
            </w:r>
          </w:p>
          <w:p w14:paraId="5DC5112A" w14:textId="2ECFD6A5" w:rsidR="00695392" w:rsidRPr="00832586" w:rsidRDefault="00695392">
            <w:pP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 xml:space="preserve">6) The importance of </w:t>
            </w:r>
            <w:r w:rsidR="003767B2">
              <w:rPr>
                <w:rFonts w:ascii="Garamond" w:eastAsia="Garamond" w:hAnsi="Garamond" w:cs="Garamond"/>
                <w:b/>
                <w:color w:val="0070C0"/>
                <w:sz w:val="20"/>
                <w:szCs w:val="20"/>
              </w:rPr>
              <w:t>summer break to relax and start fresh the following school year.</w:t>
            </w:r>
          </w:p>
          <w:p w14:paraId="147E1739" w14:textId="72A830F0" w:rsidR="001266B3" w:rsidRPr="0083258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Write the objective</w:t>
            </w:r>
            <w:r w:rsidR="003E4D5B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s</w:t>
            </w:r>
            <w:r w:rsidRPr="00832586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 for this lesson: Students will be able to...</w:t>
            </w:r>
          </w:p>
          <w:p w14:paraId="2D2A59A8" w14:textId="3B34EE1E" w:rsidR="001266B3" w:rsidRPr="001266B3" w:rsidRDefault="001266B3" w:rsidP="001266B3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1) </w:t>
            </w:r>
            <w:r w:rsidR="003E4D5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M</w:t>
            </w: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ake students 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know few items related to </w:t>
            </w:r>
            <w:r w:rsidR="007D6C52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summer vacation</w:t>
            </w: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.</w:t>
            </w:r>
          </w:p>
          <w:p w14:paraId="4CBE5128" w14:textId="11BC3723" w:rsidR="001266B3" w:rsidRPr="001266B3" w:rsidRDefault="001266B3" w:rsidP="001266B3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2) </w:t>
            </w:r>
            <w:r w:rsidR="003E4D5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H</w:t>
            </w:r>
            <w:r w:rsidR="00711D71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elp them</w:t>
            </w: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7D6C52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understand the reason why they need summer holiday.</w:t>
            </w:r>
          </w:p>
          <w:p w14:paraId="4E500B74" w14:textId="592C6690" w:rsidR="00503DB6" w:rsidRPr="001266B3" w:rsidRDefault="001266B3" w:rsidP="001266B3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3) </w:t>
            </w:r>
            <w:r w:rsidR="003E4D5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B</w:t>
            </w: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roaden their vocabulary repertoire concerning</w:t>
            </w:r>
            <w:r w:rsidR="0022452F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the </w:t>
            </w:r>
            <w:r w:rsidR="00AA5347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activities they may do </w:t>
            </w:r>
            <w:r w:rsidR="00EE580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during</w:t>
            </w:r>
            <w:r w:rsidR="00AA5347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summer break</w:t>
            </w:r>
            <w:r w:rsidR="00C03435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in the target language</w:t>
            </w:r>
            <w:r w:rsidRPr="001266B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.</w:t>
            </w:r>
          </w:p>
          <w:p w14:paraId="7441B57A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</w:tc>
      </w:tr>
      <w:tr w:rsidR="00503DB6" w14:paraId="5E994EC2" w14:textId="77777777">
        <w:trPr>
          <w:trHeight w:val="1231"/>
        </w:trPr>
        <w:tc>
          <w:tcPr>
            <w:tcW w:w="1395" w:type="dxa"/>
            <w:vMerge/>
            <w:shd w:val="clear" w:color="auto" w:fill="FF9900"/>
          </w:tcPr>
          <w:p w14:paraId="6CD3E91D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18A2FBD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FA530B7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F4AB7BE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Unit Connections</w:t>
            </w:r>
          </w:p>
        </w:tc>
        <w:tc>
          <w:tcPr>
            <w:tcW w:w="11145" w:type="dxa"/>
          </w:tcPr>
          <w:p w14:paraId="1EEAD464" w14:textId="2DD4E17D" w:rsidR="005310BA" w:rsidRPr="005310BA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5310BA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does this lesson help students meet the learning goals/targets/standards of this unit?</w:t>
            </w:r>
          </w:p>
          <w:p w14:paraId="291C2803" w14:textId="7808711B" w:rsidR="005310BA" w:rsidRPr="00893412" w:rsidRDefault="005310BA" w:rsidP="005310BA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893412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- Students will be able to know few words related to </w:t>
            </w:r>
            <w:r w:rsidR="00120CC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the activities they </w:t>
            </w:r>
            <w:r w:rsidR="00B93C3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can </w:t>
            </w:r>
            <w:r w:rsidR="00120CC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do </w:t>
            </w:r>
            <w:r w:rsidR="00EE580E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during</w:t>
            </w:r>
            <w:r w:rsidR="00120CC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summer </w:t>
            </w:r>
            <w:r w:rsidR="00D55CE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break.</w:t>
            </w:r>
          </w:p>
          <w:p w14:paraId="3837CA24" w14:textId="77777777" w:rsidR="005310BA" w:rsidRPr="00893412" w:rsidRDefault="005310BA" w:rsidP="005310BA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893412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- They will be able to associate what they learn at school with the real life.</w:t>
            </w:r>
          </w:p>
          <w:p w14:paraId="431D858D" w14:textId="4C4BDF46" w:rsidR="00503DB6" w:rsidRDefault="005310BA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893412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- They will be able to ask and answer questions about </w:t>
            </w:r>
            <w:r w:rsidR="00D55CE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what activities they can do in summer holiday in the target language</w:t>
            </w:r>
            <w:r w:rsidRPr="00893412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.</w:t>
            </w:r>
          </w:p>
        </w:tc>
      </w:tr>
      <w:tr w:rsidR="00503DB6" w14:paraId="76648872" w14:textId="77777777">
        <w:trPr>
          <w:trHeight w:val="1231"/>
        </w:trPr>
        <w:tc>
          <w:tcPr>
            <w:tcW w:w="1395" w:type="dxa"/>
            <w:vMerge/>
            <w:shd w:val="clear" w:color="auto" w:fill="FF9900"/>
          </w:tcPr>
          <w:p w14:paraId="3A6F4ED4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5B2FF98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A837F36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11145" w:type="dxa"/>
          </w:tcPr>
          <w:p w14:paraId="518D5E6A" w14:textId="77777777" w:rsidR="00503DB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E81EE0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What do students need to walk away with, in their understanding, after teaching this lesson?</w:t>
            </w:r>
          </w:p>
          <w:p w14:paraId="4C6C54A5" w14:textId="6DD23EE5" w:rsidR="00E81EE0" w:rsidRPr="00E81EE0" w:rsidRDefault="00E81EE0" w:rsidP="00E81EE0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E81EE0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1)  They will walk away knowing the equivalents of some </w:t>
            </w:r>
            <w:r w:rsidR="001A0DF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items related to </w:t>
            </w:r>
            <w:r w:rsidR="00D55CE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summer break</w:t>
            </w:r>
            <w:r w:rsidR="001A0DF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D83EA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in </w:t>
            </w:r>
            <w:r w:rsidR="008F4A07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Arabic;</w:t>
            </w:r>
            <w:r w:rsidR="00D83EA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E81EE0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they </w:t>
            </w:r>
            <w:r w:rsidR="00D83EA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may </w:t>
            </w:r>
            <w:r w:rsidRPr="00E81EE0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already know </w:t>
            </w:r>
            <w:r w:rsidR="00D83EA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them </w:t>
            </w:r>
            <w:r w:rsidRPr="00E81EE0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in English.</w:t>
            </w:r>
          </w:p>
          <w:p w14:paraId="01B4210C" w14:textId="0BE30AED" w:rsidR="00E81EE0" w:rsidRPr="00E81EE0" w:rsidRDefault="00E81EE0" w:rsidP="00E81EE0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E81EE0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2)  They will develop a</w:t>
            </w:r>
            <w: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jargon to use while </w:t>
            </w:r>
            <w:r w:rsidR="001A0DF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speaking about </w:t>
            </w:r>
            <w:r w:rsidR="00D55CE1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their summer holiday.</w:t>
            </w:r>
          </w:p>
        </w:tc>
      </w:tr>
      <w:tr w:rsidR="00503DB6" w14:paraId="2C51BBAF" w14:textId="77777777">
        <w:trPr>
          <w:trHeight w:val="1167"/>
        </w:trPr>
        <w:tc>
          <w:tcPr>
            <w:tcW w:w="1395" w:type="dxa"/>
            <w:vMerge w:val="restart"/>
            <w:shd w:val="clear" w:color="auto" w:fill="FF9900"/>
          </w:tcPr>
          <w:p w14:paraId="09D37B60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130C2F5" w14:textId="77777777" w:rsidR="00503DB6" w:rsidRDefault="0019377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Learn</w:t>
            </w:r>
          </w:p>
        </w:tc>
        <w:tc>
          <w:tcPr>
            <w:tcW w:w="1590" w:type="dxa"/>
          </w:tcPr>
          <w:p w14:paraId="16B3E38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E2BB60A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DF35FDF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CB1B75E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8D46453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7196917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Intentionality</w:t>
            </w:r>
          </w:p>
        </w:tc>
        <w:tc>
          <w:tcPr>
            <w:tcW w:w="11145" w:type="dxa"/>
          </w:tcPr>
          <w:p w14:paraId="7C50B3F1" w14:textId="7EE88C62" w:rsidR="0077613F" w:rsidRPr="0077613F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77613F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you monitor student learning and intentionally check for progress? Outline the strategies (</w:t>
            </w:r>
            <w:r w:rsidR="0077613F" w:rsidRPr="0077613F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i.e.,</w:t>
            </w:r>
            <w:r w:rsidRPr="0077613F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 xml:space="preserve"> group work document, rubrics, turn and talk, </w:t>
            </w:r>
            <w:r w:rsidR="0077613F" w:rsidRPr="0077613F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etc.</w:t>
            </w:r>
            <w:r w:rsidRPr="0077613F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)</w:t>
            </w:r>
          </w:p>
          <w:p w14:paraId="49D314B2" w14:textId="77777777" w:rsidR="0077613F" w:rsidRPr="001466B7" w:rsidRDefault="0077613F" w:rsidP="0077613F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1) Mechanical drills, individually and in groups.</w:t>
            </w:r>
          </w:p>
          <w:p w14:paraId="41CDCDA6" w14:textId="77777777" w:rsidR="0077613F" w:rsidRPr="001466B7" w:rsidRDefault="0077613F" w:rsidP="0077613F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2) Total physical response.</w:t>
            </w:r>
          </w:p>
          <w:p w14:paraId="5DAF620F" w14:textId="3029CE5B" w:rsidR="00503DB6" w:rsidRDefault="0077613F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3) </w:t>
            </w:r>
            <w:r w:rsidR="009F49E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Game</w:t>
            </w:r>
            <w:r w:rsidR="0085566A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- Summer holiday hopes/ Write-up</w:t>
            </w:r>
            <w:r w:rsidRPr="001466B7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.</w:t>
            </w:r>
          </w:p>
        </w:tc>
      </w:tr>
      <w:tr w:rsidR="00503DB6" w14:paraId="5BB359DA" w14:textId="77777777" w:rsidTr="005C6BFD">
        <w:trPr>
          <w:trHeight w:val="332"/>
        </w:trPr>
        <w:tc>
          <w:tcPr>
            <w:tcW w:w="1395" w:type="dxa"/>
            <w:vMerge/>
            <w:shd w:val="clear" w:color="auto" w:fill="FF9900"/>
          </w:tcPr>
          <w:p w14:paraId="5699E11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685C47BA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738A2C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2C8AD71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7B28E09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Outline the work of the lesson</w:t>
            </w:r>
          </w:p>
        </w:tc>
        <w:tc>
          <w:tcPr>
            <w:tcW w:w="11145" w:type="dxa"/>
          </w:tcPr>
          <w:p w14:paraId="57FFBBC5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</w:p>
          <w:p w14:paraId="2A4E450E" w14:textId="11F24A49" w:rsidR="00503DB6" w:rsidRPr="00A169B6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Do Now/Warm </w:t>
            </w:r>
            <w:r w:rsidR="001466B7"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Up</w:t>
            </w:r>
            <w:r w:rsidR="006A6D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="001466B7"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(5</w:t>
            </w: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minutes)</w:t>
            </w:r>
          </w:p>
          <w:p w14:paraId="0A7A19B8" w14:textId="77777777" w:rsidR="00A169B6" w:rsidRPr="00A169B6" w:rsidRDefault="00A169B6" w:rsidP="00A169B6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A169B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It would include both the preparatory activities and the motivation:</w:t>
            </w:r>
          </w:p>
          <w:p w14:paraId="4E52D07C" w14:textId="5CF615E2" w:rsidR="00503DB6" w:rsidRPr="00A169B6" w:rsidRDefault="00A169B6" w:rsidP="00A169B6">
            <w:pPr>
              <w:pStyle w:val="ListParagraph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A169B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Greetings in Arabic and the students would enjoy the routine song and at the same time do some body movements to prepare themselves for the session.</w:t>
            </w:r>
          </w:p>
          <w:p w14:paraId="5A151464" w14:textId="360E59EC" w:rsidR="00503DB6" w:rsidRPr="001466B7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Guided Practice (</w:t>
            </w:r>
            <w:r w:rsidR="006A6D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20</w:t>
            </w: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minutes)</w:t>
            </w:r>
          </w:p>
          <w:p w14:paraId="75BC1704" w14:textId="5635D1E7" w:rsidR="00503DB6" w:rsidRDefault="006A6D15">
            <w:pP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</w:pPr>
            <w:r w:rsidRPr="006A6D15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Presentation</w:t>
            </w:r>
            <w:r w:rsidR="006D6E3B"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>:</w:t>
            </w:r>
          </w:p>
          <w:p w14:paraId="69C266B4" w14:textId="5A2C94BC" w:rsidR="006D6E3B" w:rsidRDefault="006D6E3B" w:rsidP="006D6E3B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6D6E3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I will start with </w:t>
            </w:r>
            <w:r w:rsidR="005B35D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some pictures about the activities </w:t>
            </w:r>
            <w:r w:rsidR="00AA49FC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during</w:t>
            </w:r>
            <w:r w:rsidR="005B35D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summer holiday; </w:t>
            </w:r>
            <w:r w:rsidRPr="006D6E3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the students will be brainstormed in English.</w:t>
            </w:r>
          </w:p>
          <w:p w14:paraId="58909C4D" w14:textId="2D88DC84" w:rsidR="006D6E3B" w:rsidRDefault="006D6E3B" w:rsidP="006D6E3B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I will introduce </w:t>
            </w:r>
            <w:r w:rsidR="005B35D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the activities to them in the target language- Arabic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:</w:t>
            </w:r>
          </w:p>
          <w:p w14:paraId="71386D98" w14:textId="535EBEAD" w:rsidR="006D6E3B" w:rsidRPr="006F5E88" w:rsidRDefault="00222ABE" w:rsidP="006D6E3B">
            <w:pPr>
              <w:pStyle w:val="ListParagraph"/>
              <w:numPr>
                <w:ilvl w:val="0"/>
                <w:numId w:val="3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السفر</w:t>
            </w:r>
            <w:proofErr w:type="spellEnd"/>
            <w:r w:rsid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 xml:space="preserve"> /</w:t>
            </w:r>
            <w:proofErr w:type="spellStart"/>
            <w:r w:rsid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assafar</w:t>
            </w:r>
            <w:proofErr w:type="spellEnd"/>
            <w:r w:rsid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/ Travel</w:t>
            </w:r>
          </w:p>
          <w:p w14:paraId="74C5C3D8" w14:textId="4FFDFBDE" w:rsidR="006F5E88" w:rsidRPr="006D6E3B" w:rsidRDefault="006F5E88" w:rsidP="006D6E3B">
            <w:pPr>
              <w:pStyle w:val="ListParagraph"/>
              <w:numPr>
                <w:ilvl w:val="0"/>
                <w:numId w:val="3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proofErr w:type="spellStart"/>
            <w:r w:rsidRPr="006F5E88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اللعب</w:t>
            </w:r>
            <w:proofErr w:type="spellEnd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allaeb</w:t>
            </w:r>
            <w:proofErr w:type="spellEnd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/ Playing</w:t>
            </w:r>
          </w:p>
          <w:p w14:paraId="749E1C7C" w14:textId="7844C868" w:rsidR="00D65856" w:rsidRPr="00D65856" w:rsidRDefault="00D65856" w:rsidP="00D65856">
            <w:pPr>
              <w:pStyle w:val="ListParagraph"/>
              <w:numPr>
                <w:ilvl w:val="0"/>
                <w:numId w:val="3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proofErr w:type="spellStart"/>
            <w:r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التطوع</w:t>
            </w:r>
            <w:proofErr w:type="spellEnd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attatawu</w:t>
            </w:r>
            <w:proofErr w:type="spellEnd"/>
            <w:r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/ Voluntary work</w:t>
            </w:r>
          </w:p>
          <w:p w14:paraId="057768AB" w14:textId="77777777" w:rsidR="00372676" w:rsidRPr="00372676" w:rsidRDefault="00372676" w:rsidP="00372676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37267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Through the use of repetition drills, students must keep repeating the items till they memorize them well.</w:t>
            </w:r>
          </w:p>
          <w:p w14:paraId="561FA428" w14:textId="2FFD96DD" w:rsidR="00372676" w:rsidRDefault="00372676" w:rsidP="00372676">
            <w:pPr>
              <w:pStyle w:val="ListParagraph"/>
              <w:numPr>
                <w:ilvl w:val="0"/>
                <w:numId w:val="2"/>
              </w:num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37267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Modeling of the formula in the target language</w:t>
            </w:r>
            <w:r w:rsidR="003E63EC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Pr="0037267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- Arabic.</w:t>
            </w:r>
          </w:p>
          <w:p w14:paraId="0A229932" w14:textId="42142E40" w:rsidR="00E467D2" w:rsidRDefault="00B93C34" w:rsidP="00222ABE">
            <w:pPr>
              <w:pStyle w:val="ListParagraph"/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222AB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Student </w:t>
            </w:r>
            <w:r w:rsidR="00EE7C38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</w:t>
            </w:r>
            <w:r w:rsidR="00A4150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: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ماذا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تحب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أن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تفعل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في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عطلة</w:t>
            </w:r>
            <w:proofErr w:type="spellEnd"/>
            <w:r w:rsidR="00D65856" w:rsidRP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الصيف</w:t>
            </w:r>
            <w:proofErr w:type="spellEnd"/>
            <w:r w:rsidR="00D65856" w:rsidRPr="00D65856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؟</w:t>
            </w:r>
          </w:p>
          <w:p w14:paraId="220C6107" w14:textId="5D6AA2C0" w:rsidR="00EE7C38" w:rsidRDefault="00EE7C38" w:rsidP="00222ABE">
            <w:pPr>
              <w:pStyle w:val="ListParagraph"/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 /</w:t>
            </w:r>
            <w:proofErr w:type="spellStart"/>
            <w:r w:rsidR="0058644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mad</w:t>
            </w:r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</w:t>
            </w:r>
            <w:proofErr w:type="spellEnd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tuhebbu</w:t>
            </w:r>
            <w:proofErr w:type="spellEnd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an </w:t>
            </w:r>
            <w:proofErr w:type="spellStart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tafaal</w:t>
            </w:r>
            <w:proofErr w:type="spellEnd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fe</w:t>
            </w:r>
            <w:proofErr w:type="spellEnd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utlat</w:t>
            </w:r>
            <w:r w:rsidR="007A551F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e</w:t>
            </w:r>
            <w:proofErr w:type="spellEnd"/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B960D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assayf</w:t>
            </w:r>
            <w:proofErr w:type="spellEnd"/>
            <w:r w:rsidR="00B960D3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? /</w:t>
            </w:r>
          </w:p>
          <w:p w14:paraId="6D6EEE79" w14:textId="6322DE85" w:rsidR="00EE7C38" w:rsidRDefault="00EE7C38" w:rsidP="00222ABE">
            <w:pPr>
              <w:pStyle w:val="ListParagraph"/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</w:t>
            </w:r>
            <w:r w:rsidR="00A4150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What </w:t>
            </w:r>
            <w:r w:rsidR="00D6585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do you like to do in summer </w:t>
            </w:r>
            <w:r w:rsidR="00EE580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holiday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?</w:t>
            </w:r>
          </w:p>
          <w:p w14:paraId="44ACB048" w14:textId="76E81FAD" w:rsidR="00EE7C38" w:rsidRDefault="00B93C34" w:rsidP="00222ABE">
            <w:pPr>
              <w:pStyle w:val="ListParagraph"/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EE7C38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Student b:</w:t>
            </w:r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…</w:t>
            </w:r>
            <w:r w:rsidR="00A4150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040670" w:rsidRP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3A072A" w:rsidRPr="003A072A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في</w:t>
            </w:r>
            <w:proofErr w:type="spellEnd"/>
            <w:r w:rsidR="003A072A" w:rsidRP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3A072A" w:rsidRPr="003A072A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عطلة</w:t>
            </w:r>
            <w:proofErr w:type="spellEnd"/>
            <w:r w:rsidR="003A072A" w:rsidRP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3A072A" w:rsidRPr="003A072A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الصيف</w:t>
            </w:r>
            <w:proofErr w:type="spellEnd"/>
            <w:r w:rsidR="003A072A" w:rsidRP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="003A072A" w:rsidRPr="003A072A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أحب</w:t>
            </w:r>
            <w:proofErr w:type="spellEnd"/>
          </w:p>
          <w:p w14:paraId="5516FBF5" w14:textId="15A76345" w:rsidR="00EE7C38" w:rsidRDefault="00EE7C38" w:rsidP="00222ABE">
            <w:pPr>
              <w:pStyle w:val="ListParagraph"/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/</w:t>
            </w:r>
            <w:proofErr w:type="spellStart"/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fe</w:t>
            </w:r>
            <w:proofErr w:type="spellEnd"/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utlat</w:t>
            </w:r>
            <w:r w:rsidR="007A551F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e</w:t>
            </w:r>
            <w:proofErr w:type="spellEnd"/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assayf</w:t>
            </w:r>
            <w:proofErr w:type="spellEnd"/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uhebbu</w:t>
            </w:r>
            <w:proofErr w:type="spellEnd"/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D0062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…</w:t>
            </w:r>
            <w:r w:rsidR="0076219D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/</w:t>
            </w:r>
          </w:p>
          <w:p w14:paraId="01C32AFC" w14:textId="03B63BDA" w:rsidR="00D00629" w:rsidRPr="00222ABE" w:rsidRDefault="00D00629" w:rsidP="00222ABE">
            <w:pPr>
              <w:pStyle w:val="ListParagraph"/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</w:t>
            </w:r>
            <w:r w:rsidR="001E6D9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I</w:t>
            </w:r>
            <w:r w:rsidR="00040670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n </w:t>
            </w:r>
            <w:r w:rsidR="003A072A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summer holiday, I like</w:t>
            </w:r>
            <w:r w:rsidR="001E6D9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…</w:t>
            </w:r>
          </w:p>
          <w:p w14:paraId="4BCBFAB9" w14:textId="0F82F58E" w:rsidR="00503DB6" w:rsidRPr="00D705A9" w:rsidRDefault="00D705A9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D705A9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Controlled practice and semi-controlled practice:</w:t>
            </w:r>
          </w:p>
          <w:p w14:paraId="39E9A375" w14:textId="4A181C8A" w:rsidR="00503DB6" w:rsidRPr="00D705A9" w:rsidRDefault="00D705A9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D705A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1)  To check understanding, a poster of </w:t>
            </w:r>
            <w:r w:rsidR="00241616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some </w:t>
            </w:r>
            <w:r w:rsidR="00AA49FC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activities</w:t>
            </w:r>
            <w:r w:rsidR="001F4722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will be projected on the board</w:t>
            </w:r>
            <w:r w:rsidRPr="00D705A9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, a volunteer will touch the appropriate picture that has been mentioned (use of a swatter)</w:t>
            </w:r>
          </w:p>
          <w:p w14:paraId="473FC22D" w14:textId="1A913398" w:rsidR="00A01E12" w:rsidRPr="001466B7" w:rsidRDefault="00193778">
            <w:pPr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</w:pP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Independent Practice </w:t>
            </w:r>
            <w:r w:rsidR="00A01E12"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>(15</w:t>
            </w:r>
            <w:r w:rsidRPr="001466B7">
              <w:rPr>
                <w:rFonts w:ascii="Garamond" w:eastAsia="Garamond" w:hAnsi="Garamond" w:cs="Garamond"/>
                <w:b/>
                <w:color w:val="1F497D" w:themeColor="text2"/>
                <w:sz w:val="20"/>
                <w:szCs w:val="20"/>
                <w:u w:val="single"/>
              </w:rPr>
              <w:t xml:space="preserve"> minutes)</w:t>
            </w:r>
          </w:p>
          <w:p w14:paraId="3CF7D992" w14:textId="387F3FCB" w:rsidR="00503DB6" w:rsidRDefault="00A01E12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A01E12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After being modeled in the presentation stage, students are going to rehearse the formula related to how to ask</w:t>
            </w:r>
            <w:r w:rsidR="005C089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1F4722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/answer questions about </w:t>
            </w:r>
            <w:r w:rsidR="003A324D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the </w:t>
            </w:r>
            <w:r w:rsidR="00AA49FC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activities they can do during summer holiday</w:t>
            </w: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.</w:t>
            </w:r>
          </w:p>
          <w:p w14:paraId="0AE8222D" w14:textId="77777777" w:rsidR="0016182B" w:rsidRPr="0016182B" w:rsidRDefault="00037995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</w:t>
            </w:r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Student a: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ماذا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تحب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أن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تفعل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في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عطلة</w:t>
            </w:r>
            <w:proofErr w:type="spellEnd"/>
            <w:r w:rsidR="0016182B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الصيف</w:t>
            </w:r>
            <w:proofErr w:type="spellEnd"/>
            <w:r w:rsidR="0016182B"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؟</w:t>
            </w:r>
          </w:p>
          <w:p w14:paraId="0673DABD" w14:textId="71021EF2" w:rsidR="0016182B" w:rsidRPr="0016182B" w:rsidRDefault="0016182B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 /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mada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tuhebbu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an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tafaal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fe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utlat</w:t>
            </w:r>
            <w:r w:rsidR="007A551F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e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="00B960D3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assayf</w:t>
            </w:r>
            <w:proofErr w:type="spellEnd"/>
            <w:r w:rsidR="00B960D3"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? /</w:t>
            </w:r>
          </w:p>
          <w:p w14:paraId="259B3597" w14:textId="3A195668" w:rsidR="0016182B" w:rsidRPr="0016182B" w:rsidRDefault="0016182B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 What do you like to do in summer </w:t>
            </w:r>
            <w:r w:rsidR="00EE580E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holiday</w:t>
            </w: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?</w:t>
            </w:r>
          </w:p>
          <w:p w14:paraId="4E63ACC9" w14:textId="75DEF796" w:rsidR="0016182B" w:rsidRPr="0016182B" w:rsidRDefault="0016182B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</w:t>
            </w: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Student b: …  </w:t>
            </w:r>
            <w:proofErr w:type="spellStart"/>
            <w:r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في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عطلة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الصيف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16182B">
              <w:rPr>
                <w:rFonts w:ascii="Times New Roman" w:eastAsia="Garamond" w:hAnsi="Times New Roman" w:cs="Times New Roman"/>
                <w:b/>
                <w:color w:val="4F81BD" w:themeColor="accent1"/>
                <w:sz w:val="20"/>
                <w:szCs w:val="20"/>
              </w:rPr>
              <w:t>أحب</w:t>
            </w:r>
            <w:proofErr w:type="spellEnd"/>
          </w:p>
          <w:p w14:paraId="60E86712" w14:textId="02BB3D96" w:rsidR="0016182B" w:rsidRPr="0016182B" w:rsidRDefault="0016182B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                 /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fe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utlat</w:t>
            </w:r>
            <w:r w:rsidR="007A551F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e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assayf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, </w:t>
            </w:r>
            <w:proofErr w:type="spellStart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>uhebbu</w:t>
            </w:r>
            <w:proofErr w:type="spellEnd"/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t xml:space="preserve"> …/</w:t>
            </w:r>
          </w:p>
          <w:p w14:paraId="77F414CE" w14:textId="4EC70564" w:rsidR="00037995" w:rsidRDefault="0016182B" w:rsidP="0016182B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  <w:r w:rsidRPr="0016182B"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  <w:lastRenderedPageBreak/>
              <w:t xml:space="preserve">                  In summer holiday, I like …</w:t>
            </w:r>
          </w:p>
          <w:p w14:paraId="5902990A" w14:textId="30CC37DD" w:rsidR="006D692C" w:rsidRDefault="006D692C" w:rsidP="006D692C">
            <w:pPr>
              <w:rPr>
                <w:rFonts w:ascii="Garamond" w:eastAsia="Garamond" w:hAnsi="Garamond" w:cs="Garamond"/>
                <w:b/>
                <w:color w:val="4F81BD" w:themeColor="accent1"/>
                <w:sz w:val="20"/>
                <w:szCs w:val="20"/>
              </w:rPr>
            </w:pPr>
          </w:p>
          <w:p w14:paraId="57F1360C" w14:textId="1F7DBB06" w:rsidR="00435CEC" w:rsidRPr="00435CEC" w:rsidRDefault="00435CEC" w:rsidP="006D692C">
            <w:pPr>
              <w:rPr>
                <w:rFonts w:ascii="Garamond" w:eastAsia="Garamond" w:hAnsi="Garamond" w:cs="Garamond"/>
                <w:b/>
                <w:color w:val="00B050"/>
                <w:sz w:val="20"/>
                <w:szCs w:val="20"/>
              </w:rPr>
            </w:pPr>
          </w:p>
        </w:tc>
      </w:tr>
      <w:tr w:rsidR="00503DB6" w14:paraId="2A187AB4" w14:textId="77777777">
        <w:trPr>
          <w:trHeight w:val="1167"/>
        </w:trPr>
        <w:tc>
          <w:tcPr>
            <w:tcW w:w="1395" w:type="dxa"/>
            <w:vMerge/>
            <w:shd w:val="clear" w:color="auto" w:fill="FF9900"/>
          </w:tcPr>
          <w:p w14:paraId="0A8AE4D4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0D794A52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124F333" w14:textId="77777777" w:rsidR="00503DB6" w:rsidRDefault="00503DB6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192A2FA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Misconceptions</w:t>
            </w:r>
          </w:p>
        </w:tc>
        <w:tc>
          <w:tcPr>
            <w:tcW w:w="11145" w:type="dxa"/>
          </w:tcPr>
          <w:p w14:paraId="349BDEA0" w14:textId="4096E334" w:rsidR="00503DB6" w:rsidRPr="00C956C8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you address misconceptions? What scaffolds need to be in place for student success? Write them below.</w:t>
            </w:r>
          </w:p>
          <w:p w14:paraId="1AA34CBD" w14:textId="77777777" w:rsidR="00C956C8" w:rsidRPr="00C956C8" w:rsidRDefault="00C956C8" w:rsidP="00C956C8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C956C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-  Concerning scaffolding, gradually, I would introduce three items only to make them up to 4/5 as a maximum number for a Kindergartener.</w:t>
            </w:r>
          </w:p>
          <w:p w14:paraId="70F2787F" w14:textId="7ACA3E25" w:rsidR="00503DB6" w:rsidRPr="00493D97" w:rsidRDefault="00C956C8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C956C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- While remedial teaching at the end of the week will be assigned to address any possible misconception</w:t>
            </w:r>
            <w:r w:rsidR="00B600DB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s</w:t>
            </w:r>
            <w:r w:rsidRPr="00C956C8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.</w:t>
            </w:r>
          </w:p>
          <w:p w14:paraId="1D0DC606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472905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03DB6" w14:paraId="34AFF7E8" w14:textId="77777777">
        <w:trPr>
          <w:trHeight w:val="1231"/>
        </w:trPr>
        <w:tc>
          <w:tcPr>
            <w:tcW w:w="1395" w:type="dxa"/>
            <w:shd w:val="clear" w:color="auto" w:fill="FF9900"/>
          </w:tcPr>
          <w:p w14:paraId="0828131A" w14:textId="77777777" w:rsidR="00503DB6" w:rsidRDefault="00193778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Assessment</w:t>
            </w:r>
          </w:p>
        </w:tc>
        <w:tc>
          <w:tcPr>
            <w:tcW w:w="1590" w:type="dxa"/>
          </w:tcPr>
          <w:p w14:paraId="04717968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04B3DA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1893CAF" w14:textId="77777777" w:rsidR="00503DB6" w:rsidRDefault="00193778">
            <w:pPr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Formative Assessment</w:t>
            </w:r>
          </w:p>
          <w:p w14:paraId="78E9D991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3E4C8144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807F5A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466F8DC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D65BB74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2D53F6F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9EF6D8E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414A871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32DB1DB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B0D0E59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EEC6CD5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F1814FF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9EA70F2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11FBECE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08BD00F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55DBA8ED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66EC5CB8" w14:textId="77777777" w:rsidR="00503DB6" w:rsidRDefault="00503DB6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  <w:tc>
          <w:tcPr>
            <w:tcW w:w="11145" w:type="dxa"/>
          </w:tcPr>
          <w:p w14:paraId="14ADE9C5" w14:textId="77777777" w:rsidR="00503DB6" w:rsidRPr="001466B7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How will student knowledge be assessed throughout the lesson?</w:t>
            </w:r>
          </w:p>
          <w:p w14:paraId="689C596C" w14:textId="77777777" w:rsidR="000F79F4" w:rsidRPr="000F79F4" w:rsidRDefault="000F79F4" w:rsidP="000F79F4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0F79F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There would be respect of the three types of assessment: diagnostic, formative and summative.</w:t>
            </w:r>
          </w:p>
          <w:p w14:paraId="4CBA1393" w14:textId="472B4C95" w:rsidR="00503DB6" w:rsidRPr="000F79F4" w:rsidRDefault="000F79F4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0F79F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In order to show that they have learned the target items and formula, students have to demonstrate clear understanding </w:t>
            </w:r>
            <w:r w:rsidR="00EF5DD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of the activities during summer holiday</w:t>
            </w:r>
            <w:r w:rsidRPr="000F79F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in Arabic by successfully accomplishing the activities that are going to be conducted. Thus, students show that they have fully grasped the words while labeling pictures, playing roles and talking about </w:t>
            </w:r>
            <w:r w:rsidR="00EF5DDC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some of the activities they can enjoy in summer break</w:t>
            </w:r>
            <w: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 xml:space="preserve"> in Arabic</w:t>
            </w:r>
            <w:r w:rsidRPr="000F79F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.</w:t>
            </w:r>
          </w:p>
          <w:p w14:paraId="198DD4C2" w14:textId="116E3BCE" w:rsidR="00503DB6" w:rsidRDefault="00193778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  <w:r w:rsidRPr="001466B7"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  <w:t>Create a student exemplar. Write your exemplar below.</w:t>
            </w:r>
          </w:p>
          <w:p w14:paraId="4CF8FC5E" w14:textId="4ECCB2E2" w:rsidR="000F79F4" w:rsidRPr="000F79F4" w:rsidRDefault="000F79F4">
            <w:pPr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</w:pPr>
            <w:r w:rsidRPr="000F79F4">
              <w:rPr>
                <w:rFonts w:ascii="Garamond" w:eastAsia="Garamond" w:hAnsi="Garamond" w:cs="Garamond"/>
                <w:b/>
                <w:bCs/>
                <w:color w:val="4F81BD" w:themeColor="accent1"/>
                <w:sz w:val="20"/>
                <w:szCs w:val="20"/>
              </w:rPr>
              <w:t>Knowledge of Vocabulary and Formula: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9"/>
              <w:gridCol w:w="5460"/>
            </w:tblGrid>
            <w:tr w:rsidR="000F79F4" w14:paraId="3E9E408E" w14:textId="77777777" w:rsidTr="000F79F4">
              <w:tc>
                <w:tcPr>
                  <w:tcW w:w="5459" w:type="dxa"/>
                </w:tcPr>
                <w:p w14:paraId="46C5196C" w14:textId="77777777" w:rsidR="002206E3" w:rsidRDefault="000F79F4" w:rsidP="009F789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0F79F4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Three basic</w:t>
                  </w:r>
                  <w:r w:rsidR="00037995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pieces</w:t>
                  </w:r>
                  <w:r w:rsidR="002206E3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of furniture in the living room: </w:t>
                  </w:r>
                  <w:r w:rsidR="00037995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</w:p>
                <w:p w14:paraId="79A8BB3B" w14:textId="161D61E4" w:rsidR="000F79F4" w:rsidRPr="006F5E88" w:rsidRDefault="0016182B" w:rsidP="009F789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السفر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assafar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Travel</w:t>
                  </w:r>
                </w:p>
                <w:p w14:paraId="3453FE41" w14:textId="004114B7" w:rsidR="002206E3" w:rsidRPr="006F5E88" w:rsidRDefault="006F5E88" w:rsidP="009F789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6F5E88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  <w:lang w:val="es-ES"/>
                    </w:rPr>
                    <w:t>اللعب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allaeb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Playing</w:t>
                  </w:r>
                </w:p>
                <w:p w14:paraId="652A7EF1" w14:textId="5BC45C63" w:rsidR="002206E3" w:rsidRPr="006F5E88" w:rsidRDefault="006F5E88" w:rsidP="009F789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6F5E88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التطوع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attatawu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Voluntary work</w:t>
                  </w:r>
                </w:p>
                <w:p w14:paraId="1E515697" w14:textId="6A527D95" w:rsidR="009F789B" w:rsidRPr="006F5E88" w:rsidRDefault="009F789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5460" w:type="dxa"/>
                </w:tcPr>
                <w:p w14:paraId="02360147" w14:textId="77777777" w:rsidR="000F79F4" w:rsidRDefault="000F79F4">
                  <w:pP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0F79F4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Addition of other items in scaffolding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namely </w:t>
                  </w:r>
                </w:p>
                <w:p w14:paraId="68136B7B" w14:textId="362C64E5" w:rsidR="006F5E88" w:rsidRPr="006F5E88" w:rsidRDefault="006F5E88" w:rsidP="006F5E88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6F5E88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السفر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assafar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Trave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l</w:t>
                  </w:r>
                </w:p>
                <w:p w14:paraId="4C0F4DBC" w14:textId="6027785C" w:rsidR="006F5E88" w:rsidRPr="006F5E88" w:rsidRDefault="006F5E88" w:rsidP="006F5E88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6F5E88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اللعب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</w:t>
                  </w:r>
                  <w:proofErr w:type="spellStart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allaeb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Playing</w:t>
                  </w:r>
                </w:p>
                <w:p w14:paraId="56610A6D" w14:textId="17192CBE" w:rsidR="006F5E88" w:rsidRDefault="006F5E88" w:rsidP="006F5E88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6F5E88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التطوع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attatawu</w:t>
                  </w:r>
                  <w:proofErr w:type="spellEnd"/>
                  <w:r w:rsidRPr="006F5E88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/ Voluntary work</w:t>
                  </w:r>
                </w:p>
                <w:p w14:paraId="241BDE78" w14:textId="295A0001" w:rsidR="001D14C9" w:rsidRPr="001D14C9" w:rsidRDefault="001D14C9" w:rsidP="006F5E88">
                  <w:pP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1D14C9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القراءة</w:t>
                  </w:r>
                  <w:proofErr w:type="spellEnd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alkeraa</w:t>
                  </w:r>
                  <w:proofErr w:type="spellEnd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/ Reading</w:t>
                  </w:r>
                </w:p>
                <w:p w14:paraId="3173B2C7" w14:textId="1729372D" w:rsidR="002206E3" w:rsidRPr="000F79F4" w:rsidRDefault="001D14C9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proofErr w:type="spellStart"/>
                  <w:r w:rsidRPr="001D14C9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الرسم</w:t>
                  </w:r>
                  <w:proofErr w:type="spellEnd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/</w:t>
                  </w:r>
                  <w:proofErr w:type="spellStart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arrasm</w:t>
                  </w:r>
                  <w:proofErr w:type="spellEnd"/>
                  <w:r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/ Drawing</w:t>
                  </w:r>
                </w:p>
              </w:tc>
            </w:tr>
            <w:tr w:rsidR="000F79F4" w14:paraId="22BB3FDF" w14:textId="77777777" w:rsidTr="000F79F4">
              <w:tc>
                <w:tcPr>
                  <w:tcW w:w="5459" w:type="dxa"/>
                </w:tcPr>
                <w:p w14:paraId="26551F43" w14:textId="77777777" w:rsidR="009F789B" w:rsidRDefault="009F789B" w:rsidP="005C6BFD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  <w:p w14:paraId="11ADFA50" w14:textId="77777777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Student a: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ماذا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تحب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أن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تفعل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في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عطلة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الصيف</w:t>
                  </w:r>
                  <w:proofErr w:type="spellEnd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؟</w:t>
                  </w:r>
                </w:p>
                <w:p w14:paraId="5A688BE7" w14:textId="65376BA3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 /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mada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tuhebbu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tafaal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fe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utlat</w:t>
                  </w:r>
                  <w:r w:rsidR="007A551F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60D3"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assayf</w:t>
                  </w:r>
                  <w:proofErr w:type="spellEnd"/>
                  <w:r w:rsidR="00B960D3"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? /</w:t>
                  </w:r>
                </w:p>
                <w:p w14:paraId="77CC09A3" w14:textId="6B24C5B0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 What do you like to do in summer </w:t>
                  </w:r>
                  <w:r w:rsidR="006734A9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holiday</w:t>
                  </w: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?</w:t>
                  </w:r>
                </w:p>
                <w:p w14:paraId="699AA18E" w14:textId="77777777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Student b: … 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في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عطلة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الصيف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أحب</w:t>
                  </w:r>
                  <w:proofErr w:type="spellEnd"/>
                </w:p>
                <w:p w14:paraId="6C34C1CA" w14:textId="4DC7C056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/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fe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utlat</w:t>
                  </w:r>
                  <w:r w:rsidR="007A551F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assayf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uhebbu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…/</w:t>
                  </w:r>
                </w:p>
                <w:p w14:paraId="581F4D45" w14:textId="3EFB503A" w:rsidR="00C11783" w:rsidRPr="00A56371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In summer holiday, I like …</w:t>
                  </w:r>
                </w:p>
              </w:tc>
              <w:tc>
                <w:tcPr>
                  <w:tcW w:w="5460" w:type="dxa"/>
                </w:tcPr>
                <w:p w14:paraId="02AA38F0" w14:textId="2E471230" w:rsidR="005C6BFD" w:rsidRPr="00A56371" w:rsidRDefault="005C6BFD" w:rsidP="005C6BFD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</w:p>
                <w:p w14:paraId="597A6D81" w14:textId="77777777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Student a: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ماذا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تحب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أن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تفعل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في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عطلة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الصيف</w:t>
                  </w:r>
                  <w:proofErr w:type="spellEnd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؟</w:t>
                  </w:r>
                </w:p>
                <w:p w14:paraId="48C7E586" w14:textId="4DEF43D7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 /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mada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tuhebbu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an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tafaal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fe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utlat</w:t>
                  </w:r>
                  <w:r w:rsidR="007A551F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60D3"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assayf</w:t>
                  </w:r>
                  <w:proofErr w:type="spellEnd"/>
                  <w:r w:rsidR="00B960D3"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? /</w:t>
                  </w:r>
                </w:p>
                <w:p w14:paraId="37BD2297" w14:textId="36D08268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 What do you like to do in summer </w:t>
                  </w:r>
                  <w:r w:rsidR="00EE580E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holiday</w:t>
                  </w: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?</w:t>
                  </w:r>
                </w:p>
                <w:p w14:paraId="6DE4DDAF" w14:textId="77777777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Student b: … 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في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عطلة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الصيف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182B">
                    <w:rPr>
                      <w:rFonts w:ascii="Times New Roman" w:eastAsia="Garamond" w:hAnsi="Times New Roman" w:cs="Times New Roman"/>
                      <w:b/>
                      <w:bCs/>
                      <w:color w:val="4F81BD" w:themeColor="accent1"/>
                      <w:sz w:val="20"/>
                      <w:szCs w:val="20"/>
                    </w:rPr>
                    <w:t>أحب</w:t>
                  </w:r>
                  <w:proofErr w:type="spellEnd"/>
                </w:p>
                <w:p w14:paraId="001972D2" w14:textId="2EB14224" w:rsidR="0016182B" w:rsidRPr="0016182B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/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fe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utlat</w:t>
                  </w:r>
                  <w:r w:rsidR="007A551F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e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assayf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>uhebbu</w:t>
                  </w:r>
                  <w:proofErr w:type="spellEnd"/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…/</w:t>
                  </w:r>
                </w:p>
                <w:p w14:paraId="43E4270F" w14:textId="6B5699A9" w:rsidR="00C11783" w:rsidRPr="00A56371" w:rsidRDefault="0016182B" w:rsidP="0016182B">
                  <w:pPr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16182B">
                    <w:rPr>
                      <w:rFonts w:ascii="Garamond" w:eastAsia="Garamond" w:hAnsi="Garamond" w:cs="Garamond"/>
                      <w:b/>
                      <w:bCs/>
                      <w:color w:val="4F81BD" w:themeColor="accent1"/>
                      <w:sz w:val="20"/>
                      <w:szCs w:val="20"/>
                    </w:rPr>
                    <w:t xml:space="preserve">                  In summer holiday, I like …</w:t>
                  </w:r>
                </w:p>
              </w:tc>
            </w:tr>
          </w:tbl>
          <w:p w14:paraId="7127CE98" w14:textId="77777777" w:rsidR="00503DB6" w:rsidRPr="001466B7" w:rsidRDefault="00503DB6">
            <w:pPr>
              <w:rPr>
                <w:rFonts w:ascii="Garamond" w:eastAsia="Garamond" w:hAnsi="Garamond" w:cs="Garamond"/>
                <w:b/>
                <w:bCs/>
                <w:color w:val="1F497D" w:themeColor="text2"/>
                <w:sz w:val="20"/>
                <w:szCs w:val="20"/>
              </w:rPr>
            </w:pPr>
          </w:p>
          <w:p w14:paraId="1F2D9F4C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444E6AD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25239F0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78583C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81D501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7968AA7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551EBA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2CA4E58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362C564B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DF74A4B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72EA1149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18A608E5" w14:textId="77777777" w:rsidR="00503DB6" w:rsidRDefault="00503DB6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5DC65A64" w14:textId="77777777" w:rsidR="00503DB6" w:rsidRDefault="00503DB6">
      <w:pPr>
        <w:rPr>
          <w:rFonts w:ascii="Garamond" w:eastAsia="Garamond" w:hAnsi="Garamond" w:cs="Garamond"/>
          <w:b/>
          <w:sz w:val="20"/>
          <w:szCs w:val="20"/>
          <w:u w:val="single"/>
        </w:rPr>
      </w:pPr>
    </w:p>
    <w:sectPr w:rsidR="00503DB6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44B6" w14:textId="77777777" w:rsidR="00394DB8" w:rsidRDefault="00394DB8">
      <w:r>
        <w:separator/>
      </w:r>
    </w:p>
  </w:endnote>
  <w:endnote w:type="continuationSeparator" w:id="0">
    <w:p w14:paraId="09F7C0B2" w14:textId="77777777" w:rsidR="00394DB8" w:rsidRDefault="0039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C7CF" w14:textId="77777777" w:rsidR="00394DB8" w:rsidRDefault="00394DB8">
      <w:r>
        <w:separator/>
      </w:r>
    </w:p>
  </w:footnote>
  <w:footnote w:type="continuationSeparator" w:id="0">
    <w:p w14:paraId="536464B1" w14:textId="77777777" w:rsidR="00394DB8" w:rsidRDefault="0039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D4E5" w14:textId="77777777" w:rsidR="00503DB6" w:rsidRDefault="00193778">
    <w:pPr>
      <w:spacing w:line="276" w:lineRule="auto"/>
      <w:rPr>
        <w:i/>
        <w:color w:val="660000"/>
        <w:sz w:val="10"/>
        <w:szCs w:val="10"/>
      </w:rPr>
    </w:pPr>
    <w:r>
      <w:rPr>
        <w:color w:val="660000"/>
        <w:sz w:val="42"/>
        <w:szCs w:val="42"/>
      </w:rPr>
      <w:t>Merrick Academy Charter School</w:t>
    </w:r>
    <w:r>
      <w:rPr>
        <w:color w:val="660000"/>
        <w:sz w:val="30"/>
        <w:szCs w:val="30"/>
      </w:rPr>
      <w:t xml:space="preserve"> </w:t>
    </w:r>
    <w:r>
      <w:rPr>
        <w:i/>
        <w:color w:val="660000"/>
        <w:sz w:val="10"/>
        <w:szCs w:val="10"/>
      </w:rPr>
      <w:t>est.2000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E31F12" wp14:editId="3E2BD419">
          <wp:simplePos x="0" y="0"/>
          <wp:positionH relativeFrom="column">
            <wp:posOffset>6905625</wp:posOffset>
          </wp:positionH>
          <wp:positionV relativeFrom="paragraph">
            <wp:posOffset>-285749</wp:posOffset>
          </wp:positionV>
          <wp:extent cx="709545" cy="6143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8999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545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672EA8" w14:textId="77777777" w:rsidR="00503DB6" w:rsidRDefault="00193778">
    <w:pPr>
      <w:spacing w:line="276" w:lineRule="auto"/>
      <w:rPr>
        <w:color w:val="660000"/>
        <w:sz w:val="16"/>
        <w:szCs w:val="16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5C75B839" w14:textId="77777777" w:rsidR="00503DB6" w:rsidRDefault="00193778">
    <w:pPr>
      <w:spacing w:line="276" w:lineRule="auto"/>
      <w:jc w:val="right"/>
      <w:rPr>
        <w:color w:val="660000"/>
        <w:sz w:val="16"/>
        <w:szCs w:val="16"/>
      </w:rPr>
    </w:pPr>
    <w:r>
      <w:rPr>
        <w:color w:val="660000"/>
        <w:sz w:val="16"/>
        <w:szCs w:val="16"/>
      </w:rPr>
      <w:t xml:space="preserve">     </w:t>
    </w:r>
  </w:p>
  <w:p w14:paraId="2B2950B4" w14:textId="77777777" w:rsidR="00503DB6" w:rsidRDefault="00503DB6">
    <w:pPr>
      <w:spacing w:line="276" w:lineRule="auto"/>
      <w:jc w:val="right"/>
      <w:rPr>
        <w:rFonts w:ascii="Nunito" w:eastAsia="Nunito" w:hAnsi="Nunito" w:cs="Nunito"/>
        <w:i/>
        <w:color w:val="660000"/>
        <w:sz w:val="16"/>
        <w:szCs w:val="16"/>
      </w:rPr>
    </w:pPr>
  </w:p>
  <w:p w14:paraId="6B09D5BE" w14:textId="77777777" w:rsidR="00503DB6" w:rsidRDefault="00193778">
    <w:pPr>
      <w:spacing w:line="276" w:lineRule="auto"/>
      <w:jc w:val="right"/>
    </w:pPr>
    <w:r>
      <w:rPr>
        <w:rFonts w:ascii="Nunito" w:eastAsia="Nunito" w:hAnsi="Nunito" w:cs="Nunito"/>
        <w:i/>
        <w:color w:val="660000"/>
        <w:sz w:val="16"/>
        <w:szCs w:val="16"/>
      </w:rPr>
      <w:t>Inquiry, Equity and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4F0"/>
    <w:multiLevelType w:val="hybridMultilevel"/>
    <w:tmpl w:val="0ADCF5A2"/>
    <w:lvl w:ilvl="0" w:tplc="F1588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AF9"/>
    <w:multiLevelType w:val="hybridMultilevel"/>
    <w:tmpl w:val="C9FC53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72AF9"/>
    <w:multiLevelType w:val="hybridMultilevel"/>
    <w:tmpl w:val="167CFBCA"/>
    <w:lvl w:ilvl="0" w:tplc="6B8A0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20064">
    <w:abstractNumId w:val="2"/>
  </w:num>
  <w:num w:numId="2" w16cid:durableId="558980612">
    <w:abstractNumId w:val="0"/>
  </w:num>
  <w:num w:numId="3" w16cid:durableId="14093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B6"/>
    <w:rsid w:val="00001820"/>
    <w:rsid w:val="00037995"/>
    <w:rsid w:val="00040670"/>
    <w:rsid w:val="00042F12"/>
    <w:rsid w:val="000A4776"/>
    <w:rsid w:val="000A7637"/>
    <w:rsid w:val="000B128D"/>
    <w:rsid w:val="000F79F4"/>
    <w:rsid w:val="001113BB"/>
    <w:rsid w:val="00120CC1"/>
    <w:rsid w:val="001266B3"/>
    <w:rsid w:val="001466B7"/>
    <w:rsid w:val="0016182B"/>
    <w:rsid w:val="001677CD"/>
    <w:rsid w:val="00193778"/>
    <w:rsid w:val="001A0DF8"/>
    <w:rsid w:val="001D14C9"/>
    <w:rsid w:val="001E6D9E"/>
    <w:rsid w:val="001F4722"/>
    <w:rsid w:val="0021449F"/>
    <w:rsid w:val="002206E3"/>
    <w:rsid w:val="00222ABE"/>
    <w:rsid w:val="0022452F"/>
    <w:rsid w:val="00241616"/>
    <w:rsid w:val="002510A5"/>
    <w:rsid w:val="002D32DA"/>
    <w:rsid w:val="00312378"/>
    <w:rsid w:val="00355F61"/>
    <w:rsid w:val="003575B8"/>
    <w:rsid w:val="00372676"/>
    <w:rsid w:val="003767B2"/>
    <w:rsid w:val="00394DB8"/>
    <w:rsid w:val="003A072A"/>
    <w:rsid w:val="003A324D"/>
    <w:rsid w:val="003A5A7E"/>
    <w:rsid w:val="003E4D5B"/>
    <w:rsid w:val="003E63EC"/>
    <w:rsid w:val="00435CEC"/>
    <w:rsid w:val="0047559F"/>
    <w:rsid w:val="0049023E"/>
    <w:rsid w:val="00493D97"/>
    <w:rsid w:val="004F6284"/>
    <w:rsid w:val="005016F2"/>
    <w:rsid w:val="00503DB6"/>
    <w:rsid w:val="00510DD2"/>
    <w:rsid w:val="005310BA"/>
    <w:rsid w:val="00557F60"/>
    <w:rsid w:val="00580CC9"/>
    <w:rsid w:val="0058644A"/>
    <w:rsid w:val="005A1654"/>
    <w:rsid w:val="005B35D9"/>
    <w:rsid w:val="005B3A00"/>
    <w:rsid w:val="005C089E"/>
    <w:rsid w:val="005C6BFD"/>
    <w:rsid w:val="005D46C3"/>
    <w:rsid w:val="006734A9"/>
    <w:rsid w:val="00687A76"/>
    <w:rsid w:val="00695392"/>
    <w:rsid w:val="006971C0"/>
    <w:rsid w:val="006A6D15"/>
    <w:rsid w:val="006B12C9"/>
    <w:rsid w:val="006D692C"/>
    <w:rsid w:val="006D6E3B"/>
    <w:rsid w:val="006F5E88"/>
    <w:rsid w:val="0070510C"/>
    <w:rsid w:val="00711D71"/>
    <w:rsid w:val="00716472"/>
    <w:rsid w:val="00735149"/>
    <w:rsid w:val="0076219D"/>
    <w:rsid w:val="0077613F"/>
    <w:rsid w:val="00791227"/>
    <w:rsid w:val="007979B4"/>
    <w:rsid w:val="007A21E7"/>
    <w:rsid w:val="007A551F"/>
    <w:rsid w:val="007B1DB7"/>
    <w:rsid w:val="007D6C52"/>
    <w:rsid w:val="008112BF"/>
    <w:rsid w:val="00832586"/>
    <w:rsid w:val="008351ED"/>
    <w:rsid w:val="008509E0"/>
    <w:rsid w:val="0085566A"/>
    <w:rsid w:val="00893412"/>
    <w:rsid w:val="008A2E57"/>
    <w:rsid w:val="008A6058"/>
    <w:rsid w:val="008F4A07"/>
    <w:rsid w:val="00926DBE"/>
    <w:rsid w:val="009665E9"/>
    <w:rsid w:val="009F49E8"/>
    <w:rsid w:val="009F789B"/>
    <w:rsid w:val="00A01E12"/>
    <w:rsid w:val="00A11E27"/>
    <w:rsid w:val="00A169B6"/>
    <w:rsid w:val="00A4150B"/>
    <w:rsid w:val="00A514CA"/>
    <w:rsid w:val="00A56371"/>
    <w:rsid w:val="00A6146E"/>
    <w:rsid w:val="00AA49FC"/>
    <w:rsid w:val="00AA5347"/>
    <w:rsid w:val="00AB23CA"/>
    <w:rsid w:val="00B13301"/>
    <w:rsid w:val="00B150C0"/>
    <w:rsid w:val="00B27446"/>
    <w:rsid w:val="00B40B2C"/>
    <w:rsid w:val="00B4392D"/>
    <w:rsid w:val="00B600DB"/>
    <w:rsid w:val="00B6197F"/>
    <w:rsid w:val="00B82462"/>
    <w:rsid w:val="00B93C34"/>
    <w:rsid w:val="00B95933"/>
    <w:rsid w:val="00B960D3"/>
    <w:rsid w:val="00C02933"/>
    <w:rsid w:val="00C03435"/>
    <w:rsid w:val="00C10C02"/>
    <w:rsid w:val="00C11783"/>
    <w:rsid w:val="00C367B3"/>
    <w:rsid w:val="00C46887"/>
    <w:rsid w:val="00C658B7"/>
    <w:rsid w:val="00C704DB"/>
    <w:rsid w:val="00C74AD7"/>
    <w:rsid w:val="00C956C8"/>
    <w:rsid w:val="00CB41B2"/>
    <w:rsid w:val="00D00629"/>
    <w:rsid w:val="00D07136"/>
    <w:rsid w:val="00D34A2C"/>
    <w:rsid w:val="00D55CE1"/>
    <w:rsid w:val="00D639F1"/>
    <w:rsid w:val="00D639FB"/>
    <w:rsid w:val="00D65856"/>
    <w:rsid w:val="00D67862"/>
    <w:rsid w:val="00D705A9"/>
    <w:rsid w:val="00D744A1"/>
    <w:rsid w:val="00D83EAC"/>
    <w:rsid w:val="00DA13BF"/>
    <w:rsid w:val="00DA567B"/>
    <w:rsid w:val="00DB4DF2"/>
    <w:rsid w:val="00DF1EC6"/>
    <w:rsid w:val="00DF3300"/>
    <w:rsid w:val="00E34C8F"/>
    <w:rsid w:val="00E44A20"/>
    <w:rsid w:val="00E467D2"/>
    <w:rsid w:val="00E65059"/>
    <w:rsid w:val="00E81EE0"/>
    <w:rsid w:val="00E90335"/>
    <w:rsid w:val="00EE4EB4"/>
    <w:rsid w:val="00EE580E"/>
    <w:rsid w:val="00EE7C38"/>
    <w:rsid w:val="00EF5DDC"/>
    <w:rsid w:val="00F006C9"/>
    <w:rsid w:val="00F13570"/>
    <w:rsid w:val="00F57932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0C25"/>
  <w15:docId w15:val="{1BB3C141-78BA-42F8-A439-FB9E419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169B6"/>
    <w:pPr>
      <w:ind w:left="720"/>
      <w:contextualSpacing/>
    </w:pPr>
  </w:style>
  <w:style w:type="table" w:styleId="TableGrid">
    <w:name w:val="Table Grid"/>
    <w:basedOn w:val="TableNormal"/>
    <w:uiPriority w:val="39"/>
    <w:rsid w:val="000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Chlouchi</dc:creator>
  <cp:lastModifiedBy>Amina Chlouchi</cp:lastModifiedBy>
  <cp:revision>66</cp:revision>
  <dcterms:created xsi:type="dcterms:W3CDTF">2022-05-19T14:58:00Z</dcterms:created>
  <dcterms:modified xsi:type="dcterms:W3CDTF">2022-06-15T12:05:00Z</dcterms:modified>
</cp:coreProperties>
</file>