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tbl>
      <w:tblPr>
        <w:tblStyle w:val="16"/>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Teacher:</w:t>
            </w:r>
            <w:r>
              <w:t xml:space="preserve"> Hu Qian</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Class:</w:t>
            </w:r>
            <w:r>
              <w:t xml:space="preserve"> Chinese </w:t>
            </w:r>
            <w:r>
              <w:t xml:space="preserve">2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eastAsia="zh-CN"/>
              </w:rPr>
            </w:pPr>
            <w:r>
              <w:t>Classroom Objects and Location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b/>
              </w:rPr>
              <w:t>Date:</w:t>
            </w:r>
            <w:r>
              <w:t xml:space="preserve"> </w:t>
            </w:r>
            <w:r>
              <w:t>Mar</w:t>
            </w:r>
            <w:r>
              <w:t xml:space="preserve">. </w:t>
            </w:r>
            <w:r>
              <w:rPr>
                <w:lang w:eastAsia="zh-CN"/>
              </w:rPr>
              <w:t>13th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 xml:space="preserve">Background Information: </w:t>
            </w:r>
          </w:p>
          <w:p>
            <w:pPr>
              <w:rPr>
                <w:lang w:eastAsia="zh-CN"/>
              </w:rPr>
            </w:pPr>
            <w:r>
              <w:rPr>
                <w:rFonts w:hint="default"/>
                <w:lang w:eastAsia="zh-CN"/>
              </w:rPr>
              <w:t>As the first lesson of the Unit about School Life, students’ previous knowledge about this part in regard to Chinese is almost blank. However, classroom objects are what they see and use on a daily basis, making it an interesting and engaging topic for the students to learn since the teaching content is closely connected to their daily school life</w:t>
            </w:r>
            <w:r>
              <w:rPr>
                <w:rFonts w:hint="default"/>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t xml:space="preserve">(content)  </w:t>
            </w:r>
            <w:r>
              <w:t>i</w:t>
            </w:r>
            <w:r>
              <w:rPr>
                <w:rFonts w:hint="eastAsia"/>
              </w:rPr>
              <w:t>dentify and describe cl</w:t>
            </w:r>
            <w:r>
              <w:rPr>
                <w:rFonts w:hint="default"/>
              </w:rPr>
              <w:t>a</w:t>
            </w:r>
            <w:r>
              <w:rPr>
                <w:rFonts w:hint="eastAsia"/>
              </w:rPr>
              <w:t>ssroom objects</w:t>
            </w:r>
            <w:r>
              <w:rPr>
                <w:rFonts w:hint="default"/>
              </w:rPr>
              <w:t xml:space="preserve">; </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rPr>
                <w:lang w:eastAsia="zh-CN"/>
              </w:rPr>
            </w:pPr>
            <w:r>
              <w:rPr>
                <w:rFonts w:hint="default"/>
              </w:rPr>
              <w:t xml:space="preserve">                      explain the location of something;</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firstLine="1320" w:firstLineChars="600"/>
              <w:rPr>
                <w:lang w:val="en-US" w:eastAsia="zh-CN"/>
              </w:rPr>
            </w:pPr>
            <w:r>
              <w:t xml:space="preserve">read and </w:t>
            </w:r>
            <w:r>
              <w:t>use</w:t>
            </w:r>
            <w:r>
              <w:t xml:space="preserve"> </w:t>
            </w:r>
            <w:r>
              <w:t>target</w:t>
            </w:r>
            <w:r>
              <w:t xml:space="preserve"> words </w:t>
            </w:r>
            <w:r>
              <w:t>to introduce</w:t>
            </w:r>
            <w:r>
              <w:t xml:space="preserve"> </w:t>
            </w:r>
            <w:r>
              <w:t>classroom objects and their locations</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(language) translate and use </w:t>
            </w:r>
            <w:r>
              <w:t xml:space="preserve">sentence </w:t>
            </w:r>
            <w:r>
              <w:rPr>
                <w:rFonts w:hint="default"/>
              </w:rPr>
              <w:t>“ zhe shi shen me?” (What’s this?)</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rPr>
                <w:rFonts w:hint="default"/>
              </w:rPr>
            </w:pPr>
            <w:r>
              <w:rPr>
                <w:rFonts w:hint="default"/>
              </w:rPr>
              <w:t xml:space="preserve">                                                                     “zhe shi bai ban bi.” (This is the whiteboard pen.)   </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rPr>
                <w:rFonts w:hint="default"/>
              </w:rPr>
            </w:pPr>
            <w:r>
              <w:rPr>
                <w:rFonts w:hint="default"/>
              </w:rPr>
              <w:t xml:space="preserve">                                                                     “bai ban bi zai na li?” (Where is the whiteboard pen?)</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ind w:left="360" w:leftChars="0"/>
            </w:pPr>
            <w:r>
              <w:rPr>
                <w:rFonts w:hint="default"/>
              </w:rPr>
              <w:t xml:space="preserve">                                                                     “bai ban bi zai ke zhuo shang mian.” (It’s on the top of the desk.)                                                            </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(skills) use comprehensible pronunciation (inc. intonation) in speech </w:t>
            </w:r>
            <w:r>
              <w:t>to introduce the classroom objects and their corresponding locations</w:t>
            </w:r>
            <w:r>
              <w:rPr>
                <w:rFonts w:hint="eastAsia"/>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w:t>
            </w:r>
            <w:r>
              <w:rPr>
                <w:sz w:val="20"/>
                <w:szCs w:val="20"/>
              </w:rPr>
              <w:t>s will finish a Q</w:t>
            </w:r>
            <w:r>
              <w:rPr>
                <w:rFonts w:hint="eastAsia"/>
                <w:sz w:val="20"/>
                <w:szCs w:val="20"/>
                <w:lang w:val="en-US" w:eastAsia="zh-Hans"/>
              </w:rPr>
              <w:t>ui</w:t>
            </w:r>
            <w:r>
              <w:rPr>
                <w:rFonts w:hint="default"/>
                <w:sz w:val="20"/>
                <w:szCs w:val="20"/>
                <w:lang w:eastAsia="zh-Hans"/>
              </w:rPr>
              <w:t>zlet of vocabularies about classroom objects in Chinese to test their previous knowledge as regard to this topic</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sz w:val="20"/>
                <w:szCs w:val="20"/>
                <w:lang w:eastAsia="zh-CN"/>
              </w:rPr>
              <w:t xml:space="preserve"> </w:t>
            </w:r>
            <w:r>
              <w:rPr>
                <w:sz w:val="20"/>
                <w:szCs w:val="20"/>
                <w:lang w:eastAsia="zh-CN"/>
              </w:rPr>
              <w:t xml:space="preserve">answer the questions </w:t>
            </w:r>
            <w:r>
              <w:rPr>
                <w:rFonts w:hint="default"/>
                <w:sz w:val="20"/>
                <w:szCs w:val="20"/>
                <w:lang w:eastAsia="zh-CN"/>
              </w:rPr>
              <w:t>“...zai na li (Where is ...)?”</w:t>
            </w:r>
            <w:r>
              <w:rPr>
                <w:sz w:val="20"/>
                <w:szCs w:val="20"/>
                <w:lang w:eastAsia="zh-CN"/>
              </w:rPr>
              <w:t>in Chinese</w:t>
            </w:r>
            <w:r>
              <w:rPr>
                <w:sz w:val="20"/>
                <w:szCs w:val="20"/>
                <w:lang w:eastAsia="zh-CN"/>
              </w:rPr>
              <w:t xml:space="preserve"> by observing the teachers</w:t>
            </w:r>
            <w:r>
              <w:rPr>
                <w:rFonts w:hint="default"/>
                <w:sz w:val="20"/>
                <w:szCs w:val="20"/>
                <w:lang w:eastAsia="zh-CN"/>
              </w:rPr>
              <w:t>’ movement.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 xml:space="preserve">Students will </w:t>
            </w:r>
            <w:r>
              <w:rPr>
                <w:sz w:val="20"/>
                <w:szCs w:val="20"/>
              </w:rPr>
              <w:t>draw a picture about the items described in a small paragraph, which includes some of the classroom objects and their positions.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default"/>
              </w:rPr>
              <w:t>“look around you, what are the objects in the classrooms? Do you want to know how to introduce these objects and describe their positions in Chinese?”</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3</w:t>
            </w:r>
            <w:r>
              <w:t xml:space="preserve"> 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 xml:space="preserve">The teacher </w:t>
            </w:r>
            <w:r>
              <w:rPr>
                <w:lang w:eastAsia="zh-CN"/>
              </w:rPr>
              <w:t>will present the following words one by one on the whiteboard along with pictures matching the words; the teacher will lead the students to try to pronounce the words by themselves before teaching the pronunciation.</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drawing>
                <wp:inline distT="0" distB="0" distL="114300" distR="114300">
                  <wp:extent cx="4094480" cy="893445"/>
                  <wp:effectExtent l="0" t="0" r="20320" b="209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094480" cy="893445"/>
                          </a:xfrm>
                          <a:prstGeom prst="rect">
                            <a:avLst/>
                          </a:prstGeom>
                          <a:noFill/>
                          <a:ln w="9525">
                            <a:noFill/>
                          </a:ln>
                        </pic:spPr>
                      </pic:pic>
                    </a:graphicData>
                  </a:graphic>
                </wp:inline>
              </w:drawing>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20</w:t>
            </w:r>
            <w:r>
              <w:t xml:space="preserve"> 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Powerpoint</w:t>
            </w:r>
            <w:r>
              <w:t>, projector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w:t>
            </w:r>
            <w:r>
              <w:t>counter</w:t>
            </w:r>
            <w:r>
              <w:t xml:space="preserve"> with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The teacher presents the following target language describing locations of classroom objects.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drawing>
                <wp:inline distT="0" distB="0" distL="114300" distR="114300">
                  <wp:extent cx="4100830" cy="2841625"/>
                  <wp:effectExtent l="0" t="0" r="1397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100830" cy="2841625"/>
                          </a:xfrm>
                          <a:prstGeom prst="rect">
                            <a:avLst/>
                          </a:prstGeom>
                          <a:noFill/>
                          <a:ln w="9525">
                            <a:noFill/>
                          </a:ln>
                        </pic:spPr>
                      </pic:pic>
                    </a:graphicData>
                  </a:graphic>
                </wp:inline>
              </w:drawing>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default"/>
                <w:lang w:eastAsia="zh-CN"/>
              </w:rPr>
              <w:t>2</w:t>
            </w:r>
            <w:r>
              <w:rPr>
                <w:rFonts w:hint="default"/>
                <w:lang w:eastAsia="zh-CN"/>
              </w:rPr>
              <w:t xml:space="preserve">5 </w:t>
            </w:r>
            <w:r>
              <w:rPr>
                <w:rFonts w:hint="eastAsia"/>
                <w:lang w:eastAsia="zh-CN"/>
              </w:rPr>
              <w:t>min</w:t>
            </w:r>
            <w:r>
              <w:rPr>
                <w:rFonts w:hint="default"/>
                <w:lang w:eastAsia="zh-CN"/>
              </w:rPr>
              <w:t>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Pictures and powerpoint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lang w:eastAsia="zh-CN"/>
              </w:rPr>
              <w:t>projector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 xml:space="preserve">Game 1: </w:t>
            </w:r>
            <w:r>
              <w:rPr>
                <w:rFonts w:hint="default" w:ascii="Arial Bold" w:hAnsi="Arial Bold" w:cs="Arial Bold"/>
                <w:b/>
                <w:bCs/>
                <w:lang w:eastAsia="zh-CN"/>
              </w:rPr>
              <w:t xml:space="preserve">Bingo ! </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eastAsia"/>
                <w:lang w:eastAsia="zh-CN"/>
              </w:rPr>
            </w:pPr>
            <w:r>
              <w:rPr>
                <w:lang w:eastAsia="zh-CN"/>
              </w:rPr>
              <w:t xml:space="preserve">Students are asked to play a game: </w:t>
            </w:r>
            <w:r>
              <w:rPr>
                <w:rFonts w:hint="eastAsia"/>
                <w:lang w:eastAsia="zh-CN"/>
              </w:rPr>
              <w:t xml:space="preserve">Bingo ! Put the 16 </w:t>
            </w:r>
            <w:r>
              <w:rPr>
                <w:rFonts w:hint="default"/>
                <w:lang w:eastAsia="zh-CN"/>
              </w:rPr>
              <w:t>words of classroom objects</w:t>
            </w:r>
            <w:r>
              <w:rPr>
                <w:rFonts w:hint="eastAsia"/>
                <w:lang w:eastAsia="zh-CN"/>
              </w:rPr>
              <w:t xml:space="preserve"> in a 4*4 table in a random order and let's play Bingo!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Game 2: Matching the Chinese words with its corresponding English translation.</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eastAsia"/>
                <w:lang w:eastAsia="zh-CN"/>
              </w:rPr>
            </w:pPr>
            <w:r>
              <w:rPr>
                <w:rFonts w:hint="eastAsia"/>
                <w:lang w:eastAsia="zh-CN"/>
              </w:rPr>
              <w:t>There are 20 pieces of paper. 10 with pinyin or hanzi, another 10 with English translation. put the paper face down.</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eastAsia="zh-CN"/>
              </w:rPr>
            </w:pPr>
            <w:r>
              <w:rPr>
                <w:rFonts w:hint="eastAsia"/>
                <w:lang w:eastAsia="zh-CN"/>
              </w:rPr>
              <w:t xml:space="preserve">    Two students from each group will play “scissors, stone, cloth” to decide the first one to turn over the card,.</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firstLine="244"/>
              <w:rPr>
                <w:rFonts w:hint="eastAsia"/>
                <w:lang w:eastAsia="zh-CN"/>
              </w:rPr>
            </w:pPr>
            <w:r>
              <w:rPr>
                <w:rFonts w:hint="eastAsia"/>
                <w:lang w:eastAsia="zh-CN"/>
              </w:rPr>
              <w:t>The winner turn over two cards. If the two cards( one English, one pinyin) match each other, then the group gets 1 points.</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rPr>
                <w:rFonts w:hint="default" w:ascii="Arial Bold" w:hAnsi="Arial Bold" w:cs="Arial Bold"/>
                <w:b/>
                <w:bCs/>
                <w:lang w:eastAsia="zh-CN"/>
              </w:rPr>
            </w:pPr>
            <w:r>
              <w:rPr>
                <w:rFonts w:hint="default" w:ascii="Arial Bold" w:hAnsi="Arial Bold" w:cs="Arial Bold"/>
                <w:b/>
                <w:bCs/>
                <w:lang w:eastAsia="zh-CN"/>
              </w:rPr>
              <w:t xml:space="preserve">I do you say! </w:t>
            </w:r>
          </w:p>
          <w:p>
            <w:pPr>
              <w:widowControl w:val="0"/>
              <w:numPr>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eastAsia"/>
                <w:lang w:eastAsia="zh-CN"/>
              </w:rPr>
            </w:pPr>
            <w:r>
              <w:rPr>
                <w:rFonts w:hint="default"/>
                <w:lang w:eastAsia="zh-CN"/>
              </w:rPr>
              <w:t xml:space="preserve">    The students are required to speak out the names of the classroom objects in Chinese and describe its right position by observing the teacher’s movement.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25</w:t>
            </w:r>
            <w:r>
              <w:t>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rPr>
            </w:pPr>
            <w:r>
              <w:rPr>
                <w:lang w:eastAsia="zh-CN"/>
              </w:rPr>
              <w:t>Powerpoint</w:t>
            </w:r>
          </w:p>
        </w:tc>
      </w:tr>
      <w:tr>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t xml:space="preserve">The teacher will ask the students </w:t>
            </w:r>
            <w:r>
              <w:t>to write a paragraph about six imaginary items on a teacher</w:t>
            </w:r>
            <w:r>
              <w:rPr>
                <w:rFonts w:hint="default"/>
              </w:rPr>
              <w:t>’s desk. Indicate the relationship of each object to another object. Then the students need to exchange their paragraph with that of his partner, who will draw what they have described.</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12</w:t>
            </w:r>
            <w:r>
              <w:t xml:space="preserve"> mins</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The teacher reviews what are taught in this class and answers questions from the students if there’s any.</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lang w:val="en-US" w:eastAsia="zh-CN"/>
              </w:rPr>
              <w:t xml:space="preserve">The students liked the </w:t>
            </w:r>
            <w:r>
              <w:rPr>
                <w:lang w:eastAsia="zh-CN"/>
              </w:rPr>
              <w:t xml:space="preserve">three </w:t>
            </w:r>
            <w:r>
              <w:rPr>
                <w:lang w:eastAsia="zh-CN"/>
              </w:rPr>
              <w:t xml:space="preserve">game about </w:t>
            </w:r>
            <w:r>
              <w:rPr>
                <w:lang w:eastAsia="zh-CN"/>
              </w:rPr>
              <w:t>classroom activities and locations</w:t>
            </w:r>
            <w:r>
              <w:rPr>
                <w:lang w:val="en-US" w:eastAsia="zh-CN"/>
              </w:rPr>
              <w:t xml:space="preserve">. It is </w:t>
            </w:r>
            <w:r>
              <w:rPr>
                <w:lang w:eastAsia="zh-CN"/>
              </w:rPr>
              <w:t>challenging and interesting.</w:t>
            </w:r>
            <w:r>
              <w:rPr>
                <w:lang w:val="en-US" w:eastAsia="zh-CN"/>
              </w:rPr>
              <w:t xml:space="preserve"> When we finished </w:t>
            </w:r>
            <w:r>
              <w:rPr>
                <w:lang w:eastAsia="zh-CN"/>
              </w:rPr>
              <w:t>playing two</w:t>
            </w:r>
            <w:r>
              <w:rPr>
                <w:lang w:val="en-US" w:eastAsia="zh-CN"/>
              </w:rPr>
              <w:t xml:space="preserve"> </w:t>
            </w:r>
            <w:r>
              <w:rPr>
                <w:lang w:eastAsia="zh-CN"/>
              </w:rPr>
              <w:t>rounds</w:t>
            </w:r>
            <w:r>
              <w:rPr>
                <w:lang w:val="en-US" w:eastAsia="zh-CN"/>
              </w:rPr>
              <w:t xml:space="preserve">, they still asked for more. </w:t>
            </w:r>
            <w:r>
              <w:rPr>
                <w:lang w:eastAsia="zh-CN"/>
              </w:rPr>
              <w:t xml:space="preserve">The game of </w:t>
            </w:r>
            <w:r>
              <w:rPr>
                <w:rFonts w:hint="default"/>
                <w:lang w:eastAsia="zh-CN"/>
              </w:rPr>
              <w:t>“</w:t>
            </w:r>
            <w:r>
              <w:rPr>
                <w:rFonts w:hint="default"/>
                <w:lang w:eastAsia="zh-CN"/>
              </w:rPr>
              <w:t>I do you say</w:t>
            </w:r>
            <w:r>
              <w:rPr>
                <w:rFonts w:hint="default"/>
                <w:lang w:eastAsia="zh-CN"/>
              </w:rPr>
              <w:t xml:space="preserve">” which is targeted to use the words of </w:t>
            </w:r>
            <w:r>
              <w:rPr>
                <w:rFonts w:hint="default"/>
                <w:lang w:eastAsia="zh-CN"/>
              </w:rPr>
              <w:t>classroom objects</w:t>
            </w:r>
            <w:r>
              <w:rPr>
                <w:rFonts w:hint="default"/>
                <w:lang w:eastAsia="zh-CN"/>
              </w:rPr>
              <w:t xml:space="preserve"> in talking about </w:t>
            </w:r>
            <w:r>
              <w:rPr>
                <w:rFonts w:hint="default"/>
                <w:lang w:eastAsia="zh-CN"/>
              </w:rPr>
              <w:t xml:space="preserve">location </w:t>
            </w:r>
            <w:bookmarkStart w:id="0" w:name="_GoBack"/>
            <w:bookmarkEnd w:id="0"/>
            <w:r>
              <w:rPr>
                <w:rFonts w:hint="default"/>
                <w:lang w:eastAsia="zh-CN"/>
              </w:rPr>
              <w:t>is also fascinating and the students are fully engaged.</w:t>
            </w:r>
          </w:p>
        </w:tc>
      </w:tr>
    </w:tbl>
    <w:p>
      <w:pPr>
        <w:rPr>
          <w:lang w:eastAsia="zh-CN"/>
        </w:rPr>
      </w:pPr>
    </w:p>
    <w:p>
      <w:pPr>
        <w:rPr>
          <w:lang w:eastAsia="zh-CN"/>
        </w:rPr>
      </w:pPr>
    </w:p>
    <w:p>
      <w:pPr>
        <w:rPr>
          <w:lang w:eastAsia="zh-CN"/>
        </w:rPr>
      </w:pPr>
    </w:p>
    <w:p>
      <w:pPr>
        <w:rPr>
          <w:lang w:eastAsia="zh-CN"/>
        </w:rPr>
      </w:pPr>
    </w:p>
    <w:p>
      <w:pPr>
        <w:rPr>
          <w:lang w:eastAsia="zh-CN"/>
        </w:rPr>
      </w:pPr>
    </w:p>
    <w:sectPr>
      <w:headerReference r:id="rId3" w:type="default"/>
      <w:footerReference r:id="rId4" w:type="default"/>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622F4095"/>
    <w:multiLevelType w:val="singleLevel"/>
    <w:tmpl w:val="622F4095"/>
    <w:lvl w:ilvl="0" w:tentative="0">
      <w:start w:val="2"/>
      <w:numFmt w:val="decimal"/>
      <w:suff w:val="space"/>
      <w:lvlText w:val="%1."/>
      <w:lvlJc w:val="left"/>
    </w:lvl>
  </w:abstractNum>
  <w:abstractNum w:abstractNumId="2">
    <w:nsid w:val="622F40A4"/>
    <w:multiLevelType w:val="singleLevel"/>
    <w:tmpl w:val="622F40A4"/>
    <w:lvl w:ilvl="0" w:tentative="0">
      <w:start w:val="1"/>
      <w:numFmt w:val="decimal"/>
      <w:suff w:val="space"/>
      <w:lvlText w:val="%1."/>
      <w:lvlJc w:val="left"/>
    </w:lvl>
  </w:abstractNum>
  <w:abstractNum w:abstractNumId="3">
    <w:nsid w:val="622F425E"/>
    <w:multiLevelType w:val="singleLevel"/>
    <w:tmpl w:val="622F425E"/>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17D95"/>
    <w:rsid w:val="00020314"/>
    <w:rsid w:val="000206EC"/>
    <w:rsid w:val="00023FDD"/>
    <w:rsid w:val="00036B7B"/>
    <w:rsid w:val="00037A29"/>
    <w:rsid w:val="00042B57"/>
    <w:rsid w:val="0004427A"/>
    <w:rsid w:val="0005108D"/>
    <w:rsid w:val="00057EEF"/>
    <w:rsid w:val="00065C56"/>
    <w:rsid w:val="00075000"/>
    <w:rsid w:val="00084043"/>
    <w:rsid w:val="000A50A0"/>
    <w:rsid w:val="000A6571"/>
    <w:rsid w:val="000C2341"/>
    <w:rsid w:val="000D4475"/>
    <w:rsid w:val="000F52A1"/>
    <w:rsid w:val="000F6AD1"/>
    <w:rsid w:val="00104584"/>
    <w:rsid w:val="0011618D"/>
    <w:rsid w:val="00122D54"/>
    <w:rsid w:val="001363E1"/>
    <w:rsid w:val="00146A3F"/>
    <w:rsid w:val="0015162F"/>
    <w:rsid w:val="00164FC3"/>
    <w:rsid w:val="00173EBD"/>
    <w:rsid w:val="00182239"/>
    <w:rsid w:val="00183575"/>
    <w:rsid w:val="001875A7"/>
    <w:rsid w:val="00196192"/>
    <w:rsid w:val="001A741B"/>
    <w:rsid w:val="001B17F8"/>
    <w:rsid w:val="001B289E"/>
    <w:rsid w:val="001C2EC0"/>
    <w:rsid w:val="001C6EBF"/>
    <w:rsid w:val="001C773D"/>
    <w:rsid w:val="001F7630"/>
    <w:rsid w:val="0020005D"/>
    <w:rsid w:val="00213087"/>
    <w:rsid w:val="00222571"/>
    <w:rsid w:val="00230BD5"/>
    <w:rsid w:val="00272FCF"/>
    <w:rsid w:val="00295C0B"/>
    <w:rsid w:val="00297EDB"/>
    <w:rsid w:val="002B4223"/>
    <w:rsid w:val="002C64AB"/>
    <w:rsid w:val="002D12F2"/>
    <w:rsid w:val="002D7387"/>
    <w:rsid w:val="002F7CB6"/>
    <w:rsid w:val="003021C0"/>
    <w:rsid w:val="00313E58"/>
    <w:rsid w:val="003205D9"/>
    <w:rsid w:val="0033167A"/>
    <w:rsid w:val="00334138"/>
    <w:rsid w:val="00344070"/>
    <w:rsid w:val="003633D7"/>
    <w:rsid w:val="00373DCD"/>
    <w:rsid w:val="00380D3F"/>
    <w:rsid w:val="0038298E"/>
    <w:rsid w:val="003A19DC"/>
    <w:rsid w:val="003A344C"/>
    <w:rsid w:val="003A5C5B"/>
    <w:rsid w:val="003A6B7A"/>
    <w:rsid w:val="003C6F2B"/>
    <w:rsid w:val="003E300F"/>
    <w:rsid w:val="003F1515"/>
    <w:rsid w:val="00414BFD"/>
    <w:rsid w:val="00415741"/>
    <w:rsid w:val="00417C26"/>
    <w:rsid w:val="004221FD"/>
    <w:rsid w:val="00425ECE"/>
    <w:rsid w:val="00435F18"/>
    <w:rsid w:val="004438AF"/>
    <w:rsid w:val="00455430"/>
    <w:rsid w:val="00464DA4"/>
    <w:rsid w:val="00466FAD"/>
    <w:rsid w:val="00471A76"/>
    <w:rsid w:val="0049752A"/>
    <w:rsid w:val="004A267C"/>
    <w:rsid w:val="004C00FE"/>
    <w:rsid w:val="004D7DD5"/>
    <w:rsid w:val="004F1176"/>
    <w:rsid w:val="004F2248"/>
    <w:rsid w:val="00501DA9"/>
    <w:rsid w:val="005037D1"/>
    <w:rsid w:val="005103C7"/>
    <w:rsid w:val="0051734D"/>
    <w:rsid w:val="00533594"/>
    <w:rsid w:val="00536A9F"/>
    <w:rsid w:val="00555966"/>
    <w:rsid w:val="0055601B"/>
    <w:rsid w:val="0057160C"/>
    <w:rsid w:val="0057487E"/>
    <w:rsid w:val="00592637"/>
    <w:rsid w:val="005A2DF4"/>
    <w:rsid w:val="005A7CD3"/>
    <w:rsid w:val="005B16A5"/>
    <w:rsid w:val="005D1974"/>
    <w:rsid w:val="005D2F9F"/>
    <w:rsid w:val="005E6A0B"/>
    <w:rsid w:val="005F0CF8"/>
    <w:rsid w:val="006004E8"/>
    <w:rsid w:val="00606AAD"/>
    <w:rsid w:val="00607BED"/>
    <w:rsid w:val="00611791"/>
    <w:rsid w:val="00613BD2"/>
    <w:rsid w:val="006152A0"/>
    <w:rsid w:val="0061572E"/>
    <w:rsid w:val="006157D4"/>
    <w:rsid w:val="00625CC4"/>
    <w:rsid w:val="006352AE"/>
    <w:rsid w:val="00636CD9"/>
    <w:rsid w:val="00654785"/>
    <w:rsid w:val="00656EF4"/>
    <w:rsid w:val="00663FC7"/>
    <w:rsid w:val="00684877"/>
    <w:rsid w:val="00695C28"/>
    <w:rsid w:val="006B0FE9"/>
    <w:rsid w:val="006B5879"/>
    <w:rsid w:val="006E1F26"/>
    <w:rsid w:val="006E6B8F"/>
    <w:rsid w:val="006F2FFC"/>
    <w:rsid w:val="0070172E"/>
    <w:rsid w:val="00706407"/>
    <w:rsid w:val="00720016"/>
    <w:rsid w:val="007247FB"/>
    <w:rsid w:val="0073581A"/>
    <w:rsid w:val="00736D83"/>
    <w:rsid w:val="00744B95"/>
    <w:rsid w:val="00750101"/>
    <w:rsid w:val="00754567"/>
    <w:rsid w:val="00754EEC"/>
    <w:rsid w:val="00764611"/>
    <w:rsid w:val="007654DC"/>
    <w:rsid w:val="007843D1"/>
    <w:rsid w:val="007C1AD5"/>
    <w:rsid w:val="007D7D50"/>
    <w:rsid w:val="007E1CDE"/>
    <w:rsid w:val="007F47A3"/>
    <w:rsid w:val="008031F4"/>
    <w:rsid w:val="008318EC"/>
    <w:rsid w:val="008321BA"/>
    <w:rsid w:val="00837114"/>
    <w:rsid w:val="00843899"/>
    <w:rsid w:val="00846337"/>
    <w:rsid w:val="00847DB3"/>
    <w:rsid w:val="00857C8A"/>
    <w:rsid w:val="00874241"/>
    <w:rsid w:val="008768BA"/>
    <w:rsid w:val="008811C8"/>
    <w:rsid w:val="00896159"/>
    <w:rsid w:val="008A4D32"/>
    <w:rsid w:val="008B006B"/>
    <w:rsid w:val="008B5AE2"/>
    <w:rsid w:val="008C2C8F"/>
    <w:rsid w:val="008C5BA7"/>
    <w:rsid w:val="008D4CEF"/>
    <w:rsid w:val="008F72E0"/>
    <w:rsid w:val="008F7813"/>
    <w:rsid w:val="00900A14"/>
    <w:rsid w:val="00904639"/>
    <w:rsid w:val="00912419"/>
    <w:rsid w:val="00924A87"/>
    <w:rsid w:val="00932D96"/>
    <w:rsid w:val="00947BDB"/>
    <w:rsid w:val="00947D4B"/>
    <w:rsid w:val="00955018"/>
    <w:rsid w:val="00956EC0"/>
    <w:rsid w:val="009612AE"/>
    <w:rsid w:val="009628F7"/>
    <w:rsid w:val="00962AD0"/>
    <w:rsid w:val="00965EC5"/>
    <w:rsid w:val="009941E0"/>
    <w:rsid w:val="009A271C"/>
    <w:rsid w:val="009C2D65"/>
    <w:rsid w:val="009F42DD"/>
    <w:rsid w:val="00A05FAC"/>
    <w:rsid w:val="00A06054"/>
    <w:rsid w:val="00A07945"/>
    <w:rsid w:val="00A07E66"/>
    <w:rsid w:val="00A1341A"/>
    <w:rsid w:val="00A26981"/>
    <w:rsid w:val="00A31974"/>
    <w:rsid w:val="00A46827"/>
    <w:rsid w:val="00A537A8"/>
    <w:rsid w:val="00A64BA8"/>
    <w:rsid w:val="00A7282A"/>
    <w:rsid w:val="00A7614D"/>
    <w:rsid w:val="00A940E3"/>
    <w:rsid w:val="00AA1910"/>
    <w:rsid w:val="00AD47C8"/>
    <w:rsid w:val="00AE2353"/>
    <w:rsid w:val="00AE2D88"/>
    <w:rsid w:val="00AE3EE3"/>
    <w:rsid w:val="00AF04CD"/>
    <w:rsid w:val="00AF7C4F"/>
    <w:rsid w:val="00B11D52"/>
    <w:rsid w:val="00B15083"/>
    <w:rsid w:val="00B275B6"/>
    <w:rsid w:val="00B309DA"/>
    <w:rsid w:val="00B40463"/>
    <w:rsid w:val="00B4709B"/>
    <w:rsid w:val="00B4729E"/>
    <w:rsid w:val="00B57672"/>
    <w:rsid w:val="00B902A1"/>
    <w:rsid w:val="00BA4052"/>
    <w:rsid w:val="00BB1389"/>
    <w:rsid w:val="00BB2F24"/>
    <w:rsid w:val="00BC54F1"/>
    <w:rsid w:val="00BC6164"/>
    <w:rsid w:val="00BD1F69"/>
    <w:rsid w:val="00BD598E"/>
    <w:rsid w:val="00BF25E0"/>
    <w:rsid w:val="00BF6F6A"/>
    <w:rsid w:val="00C05324"/>
    <w:rsid w:val="00C11EBE"/>
    <w:rsid w:val="00C2113E"/>
    <w:rsid w:val="00C219E9"/>
    <w:rsid w:val="00C23810"/>
    <w:rsid w:val="00C43251"/>
    <w:rsid w:val="00C94092"/>
    <w:rsid w:val="00C96656"/>
    <w:rsid w:val="00CA2587"/>
    <w:rsid w:val="00CA4805"/>
    <w:rsid w:val="00CA4F47"/>
    <w:rsid w:val="00CA78C6"/>
    <w:rsid w:val="00CE166D"/>
    <w:rsid w:val="00D046E0"/>
    <w:rsid w:val="00D2179D"/>
    <w:rsid w:val="00D573E9"/>
    <w:rsid w:val="00D8397E"/>
    <w:rsid w:val="00DA0CCA"/>
    <w:rsid w:val="00DB7496"/>
    <w:rsid w:val="00DC2B88"/>
    <w:rsid w:val="00DE06A5"/>
    <w:rsid w:val="00DE7236"/>
    <w:rsid w:val="00DE7433"/>
    <w:rsid w:val="00E1550B"/>
    <w:rsid w:val="00E21E0C"/>
    <w:rsid w:val="00E22860"/>
    <w:rsid w:val="00E310A0"/>
    <w:rsid w:val="00E43529"/>
    <w:rsid w:val="00E52F94"/>
    <w:rsid w:val="00E72CDE"/>
    <w:rsid w:val="00E76C3A"/>
    <w:rsid w:val="00E86B24"/>
    <w:rsid w:val="00EA07B6"/>
    <w:rsid w:val="00EB6406"/>
    <w:rsid w:val="00EC3092"/>
    <w:rsid w:val="00EC507B"/>
    <w:rsid w:val="00EE32D8"/>
    <w:rsid w:val="00EF4AC8"/>
    <w:rsid w:val="00EF6DE6"/>
    <w:rsid w:val="00F01AF0"/>
    <w:rsid w:val="00F02AD8"/>
    <w:rsid w:val="00F11C8F"/>
    <w:rsid w:val="00F16CDE"/>
    <w:rsid w:val="00F212A8"/>
    <w:rsid w:val="00F34C43"/>
    <w:rsid w:val="00F40795"/>
    <w:rsid w:val="00F75C37"/>
    <w:rsid w:val="00F7668B"/>
    <w:rsid w:val="00F9257F"/>
    <w:rsid w:val="00FA1207"/>
    <w:rsid w:val="00FA4133"/>
    <w:rsid w:val="00FA6C50"/>
    <w:rsid w:val="00FE06AA"/>
    <w:rsid w:val="00FE273A"/>
    <w:rsid w:val="00FF1CE6"/>
    <w:rsid w:val="00FF56D0"/>
    <w:rsid w:val="2DB3121D"/>
    <w:rsid w:val="329DB320"/>
    <w:rsid w:val="63830BC4"/>
    <w:rsid w:val="9FFF818E"/>
    <w:rsid w:val="A37F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unhideWhenUsed/>
    <w:qFormat/>
    <w:uiPriority w:val="9"/>
    <w:pPr>
      <w:keepNext/>
      <w:keepLines/>
      <w:spacing w:before="360" w:after="120"/>
      <w:outlineLvl w:val="1"/>
    </w:pPr>
    <w:rPr>
      <w:sz w:val="32"/>
      <w:szCs w:val="32"/>
    </w:rPr>
  </w:style>
  <w:style w:type="paragraph" w:styleId="4">
    <w:name w:val="heading 3"/>
    <w:basedOn w:val="1"/>
    <w:next w:val="1"/>
    <w:unhideWhenUsed/>
    <w:qFormat/>
    <w:uiPriority w:val="9"/>
    <w:pPr>
      <w:keepNext/>
      <w:keepLines/>
      <w:spacing w:before="320" w:after="80"/>
      <w:outlineLvl w:val="2"/>
    </w:pPr>
    <w:rPr>
      <w:color w:val="434343"/>
      <w:sz w:val="28"/>
      <w:szCs w:val="28"/>
    </w:rPr>
  </w:style>
  <w:style w:type="paragraph" w:styleId="5">
    <w:name w:val="heading 4"/>
    <w:basedOn w:val="1"/>
    <w:next w:val="1"/>
    <w:unhideWhenUsed/>
    <w:qFormat/>
    <w:uiPriority w:val="9"/>
    <w:pPr>
      <w:keepNext/>
      <w:keepLines/>
      <w:spacing w:before="280" w:after="80"/>
      <w:outlineLvl w:val="3"/>
    </w:pPr>
    <w:rPr>
      <w:color w:val="666666"/>
      <w:sz w:val="24"/>
      <w:szCs w:val="24"/>
    </w:rPr>
  </w:style>
  <w:style w:type="paragraph" w:styleId="6">
    <w:name w:val="heading 5"/>
    <w:basedOn w:val="1"/>
    <w:next w:val="1"/>
    <w:unhideWhenUsed/>
    <w:qFormat/>
    <w:uiPriority w:val="9"/>
    <w:pPr>
      <w:keepNext/>
      <w:keepLines/>
      <w:spacing w:before="240" w:after="80"/>
      <w:outlineLvl w:val="4"/>
    </w:pPr>
    <w:rPr>
      <w:color w:val="666666"/>
    </w:rPr>
  </w:style>
  <w:style w:type="paragraph" w:styleId="7">
    <w:name w:val="heading 6"/>
    <w:basedOn w:val="1"/>
    <w:next w:val="1"/>
    <w:unhideWhenUsed/>
    <w:qFormat/>
    <w:uiPriority w:val="9"/>
    <w:pPr>
      <w:keepNext/>
      <w:keepLines/>
      <w:spacing w:before="240" w:after="80"/>
      <w:outlineLvl w:val="5"/>
    </w:pPr>
    <w:rPr>
      <w:i/>
      <w:color w:val="666666"/>
    </w:rPr>
  </w:style>
  <w:style w:type="character" w:default="1" w:styleId="12">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8">
    <w:name w:val="footer"/>
    <w:basedOn w:val="1"/>
    <w:link w:val="21"/>
    <w:unhideWhenUsed/>
    <w:qFormat/>
    <w:uiPriority w:val="99"/>
    <w:pPr>
      <w:tabs>
        <w:tab w:val="center" w:pos="4680"/>
        <w:tab w:val="right" w:pos="9360"/>
      </w:tabs>
      <w:spacing w:line="240" w:lineRule="auto"/>
    </w:pPr>
  </w:style>
  <w:style w:type="paragraph" w:styleId="9">
    <w:name w:val="header"/>
    <w:basedOn w:val="1"/>
    <w:link w:val="20"/>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Title"/>
    <w:basedOn w:val="1"/>
    <w:next w:val="1"/>
    <w:qFormat/>
    <w:uiPriority w:val="10"/>
    <w:pPr>
      <w:keepNext/>
      <w:keepLines/>
      <w:spacing w:after="60"/>
    </w:pPr>
    <w:rPr>
      <w:sz w:val="52"/>
      <w:szCs w:val="52"/>
    </w:rPr>
  </w:style>
  <w:style w:type="table" w:customStyle="1" w:styleId="14">
    <w:name w:val="_Style 11"/>
    <w:basedOn w:val="13"/>
    <w:qFormat/>
    <w:uiPriority w:val="0"/>
    <w:tblPr>
      <w:tblCellMar>
        <w:top w:w="100" w:type="dxa"/>
        <w:left w:w="100" w:type="dxa"/>
        <w:bottom w:w="100" w:type="dxa"/>
        <w:right w:w="100" w:type="dxa"/>
      </w:tblCellMar>
    </w:tblPr>
  </w:style>
  <w:style w:type="table" w:customStyle="1" w:styleId="15">
    <w:name w:val="_Style 12"/>
    <w:basedOn w:val="13"/>
    <w:qFormat/>
    <w:uiPriority w:val="0"/>
    <w:tblPr>
      <w:tblCellMar>
        <w:top w:w="100" w:type="dxa"/>
        <w:left w:w="100" w:type="dxa"/>
        <w:bottom w:w="100" w:type="dxa"/>
        <w:right w:w="100" w:type="dxa"/>
      </w:tblCellMar>
    </w:tblPr>
  </w:style>
  <w:style w:type="table" w:customStyle="1" w:styleId="16">
    <w:name w:val="_Style 13"/>
    <w:basedOn w:val="13"/>
    <w:qFormat/>
    <w:uiPriority w:val="0"/>
    <w:tblPr>
      <w:tblCellMar>
        <w:top w:w="100" w:type="dxa"/>
        <w:left w:w="100" w:type="dxa"/>
        <w:bottom w:w="100" w:type="dxa"/>
        <w:right w:w="100" w:type="dxa"/>
      </w:tblCellMar>
    </w:tblPr>
  </w:style>
  <w:style w:type="table" w:customStyle="1" w:styleId="17">
    <w:name w:val="_Style 14"/>
    <w:basedOn w:val="13"/>
    <w:qFormat/>
    <w:uiPriority w:val="0"/>
    <w:tblPr>
      <w:tblCellMar>
        <w:top w:w="100" w:type="dxa"/>
        <w:left w:w="100" w:type="dxa"/>
        <w:bottom w:w="100" w:type="dxa"/>
        <w:right w:w="100" w:type="dxa"/>
      </w:tblCellMar>
    </w:tblPr>
  </w:style>
  <w:style w:type="table" w:customStyle="1" w:styleId="18">
    <w:name w:val="_Style 15"/>
    <w:basedOn w:val="13"/>
    <w:qFormat/>
    <w:uiPriority w:val="0"/>
    <w:tblPr>
      <w:tblCellMar>
        <w:top w:w="100" w:type="dxa"/>
        <w:left w:w="100" w:type="dxa"/>
        <w:bottom w:w="100" w:type="dxa"/>
        <w:right w:w="100" w:type="dxa"/>
      </w:tblCellMar>
    </w:tblPr>
  </w:style>
  <w:style w:type="paragraph" w:customStyle="1" w:styleId="19">
    <w:name w:val="List Paragraph"/>
    <w:basedOn w:val="1"/>
    <w:qFormat/>
    <w:uiPriority w:val="34"/>
    <w:pPr>
      <w:ind w:left="720"/>
      <w:contextualSpacing/>
    </w:pPr>
  </w:style>
  <w:style w:type="character" w:customStyle="1" w:styleId="20">
    <w:name w:val="Header Char"/>
    <w:basedOn w:val="12"/>
    <w:link w:val="9"/>
    <w:qFormat/>
    <w:uiPriority w:val="99"/>
  </w:style>
  <w:style w:type="character" w:customStyle="1" w:styleId="21">
    <w:name w:val="Footer Char"/>
    <w:basedOn w:val="12"/>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433</Words>
  <Characters>2469</Characters>
  <Lines>20</Lines>
  <Paragraphs>5</Paragraphs>
  <ScaleCrop>false</ScaleCrop>
  <LinksUpToDate>false</LinksUpToDate>
  <CharactersWithSpaces>2897</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2022-01-14T00:24:00Z</dcterms:created>
  <dc:creator>Data</dc:creator>
  <cp:lastModifiedBy>huqian</cp:lastModifiedBy>
  <dcterms:modified xsi:type="dcterms:W3CDTF">2022-03-14T09:27:54Z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2052-3.7.0.5929</vt:lpwstr>
  </property>
</Properties>
</file>