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62" w:rsidRDefault="00542A77">
      <w:pPr>
        <w:spacing w:before="37"/>
        <w:ind w:left="2178" w:firstLine="35"/>
        <w:rPr>
          <w:rFonts w:ascii="Arial" w:eastAsia="Arial" w:hAnsi="Arial" w:cs="Arial"/>
          <w:b/>
          <w:sz w:val="28"/>
          <w:szCs w:val="28"/>
        </w:rPr>
      </w:pPr>
      <w:bookmarkStart w:id="0" w:name="_gjdgxs" w:colFirst="0" w:colLast="0"/>
      <w:bookmarkEnd w:id="0"/>
      <w:r>
        <w:rPr>
          <w:rFonts w:ascii="Arial" w:eastAsia="Arial" w:hAnsi="Arial" w:cs="Arial"/>
          <w:b/>
          <w:sz w:val="28"/>
          <w:szCs w:val="28"/>
        </w:rPr>
        <w:t>Backward Design Lesson Plan Template</w:t>
      </w:r>
    </w:p>
    <w:p w:rsidR="00E52162" w:rsidRDefault="00E52162">
      <w:pPr>
        <w:pBdr>
          <w:top w:val="nil"/>
          <w:left w:val="nil"/>
          <w:bottom w:val="nil"/>
          <w:right w:val="nil"/>
          <w:between w:val="nil"/>
        </w:pBdr>
        <w:spacing w:before="9"/>
        <w:rPr>
          <w:rFonts w:ascii="Arial" w:eastAsia="Arial" w:hAnsi="Arial" w:cs="Arial"/>
          <w:b/>
          <w:color w:val="000000"/>
          <w:sz w:val="33"/>
          <w:szCs w:val="33"/>
        </w:rPr>
      </w:pPr>
    </w:p>
    <w:p w:rsidR="00E52162" w:rsidRDefault="00542A77">
      <w:pPr>
        <w:tabs>
          <w:tab w:val="left" w:pos="3619"/>
          <w:tab w:val="left" w:pos="7691"/>
        </w:tabs>
        <w:ind w:left="2178"/>
        <w:rPr>
          <w:b/>
          <w:sz w:val="32"/>
          <w:szCs w:val="32"/>
        </w:rPr>
      </w:pPr>
      <w:r>
        <w:rPr>
          <w:b/>
          <w:sz w:val="32"/>
          <w:szCs w:val="32"/>
        </w:rPr>
        <w:t>School:</w:t>
      </w:r>
      <w:r>
        <w:rPr>
          <w:b/>
          <w:sz w:val="32"/>
          <w:szCs w:val="32"/>
        </w:rPr>
        <w:tab/>
      </w:r>
      <w:r>
        <w:rPr>
          <w:b/>
          <w:sz w:val="32"/>
          <w:szCs w:val="32"/>
          <w:u w:val="single"/>
        </w:rPr>
        <w:t xml:space="preserve"> _Tonopah Valley High School</w:t>
      </w:r>
      <w:r>
        <w:rPr>
          <w:b/>
          <w:sz w:val="32"/>
          <w:szCs w:val="32"/>
          <w:u w:val="single"/>
        </w:rPr>
        <w:tab/>
      </w:r>
    </w:p>
    <w:p w:rsidR="00E52162" w:rsidRDefault="00E52162">
      <w:pPr>
        <w:spacing w:before="4"/>
        <w:rPr>
          <w:b/>
          <w:sz w:val="20"/>
          <w:szCs w:val="20"/>
        </w:rPr>
      </w:pPr>
    </w:p>
    <w:p w:rsidR="00E52162" w:rsidRDefault="00542A77">
      <w:pPr>
        <w:pBdr>
          <w:top w:val="nil"/>
          <w:left w:val="nil"/>
          <w:bottom w:val="nil"/>
          <w:right w:val="nil"/>
          <w:between w:val="nil"/>
        </w:pBdr>
        <w:tabs>
          <w:tab w:val="left" w:pos="3452"/>
          <w:tab w:val="left" w:pos="4540"/>
          <w:tab w:val="left" w:pos="8280"/>
        </w:tabs>
        <w:spacing w:before="54"/>
        <w:ind w:left="220"/>
        <w:rPr>
          <w:color w:val="000000"/>
          <w:sz w:val="24"/>
          <w:szCs w:val="24"/>
        </w:rPr>
      </w:pPr>
      <w:r>
        <w:rPr>
          <w:color w:val="000000"/>
          <w:sz w:val="24"/>
          <w:szCs w:val="24"/>
        </w:rPr>
        <w:t>Teacher</w:t>
      </w:r>
      <w:r>
        <w:rPr>
          <w:color w:val="000000"/>
          <w:sz w:val="24"/>
          <w:szCs w:val="24"/>
          <w:u w:val="single"/>
        </w:rPr>
        <w:t xml:space="preserve"> _Shen Yan</w:t>
      </w:r>
      <w:r>
        <w:rPr>
          <w:color w:val="000000"/>
          <w:sz w:val="24"/>
          <w:szCs w:val="24"/>
          <w:u w:val="single"/>
        </w:rPr>
        <w:tab/>
      </w:r>
      <w:r>
        <w:rPr>
          <w:color w:val="000000"/>
          <w:sz w:val="24"/>
          <w:szCs w:val="24"/>
        </w:rPr>
        <w:tab/>
        <w:t xml:space="preserve">Grade </w:t>
      </w:r>
      <w:proofErr w:type="gramStart"/>
      <w:r>
        <w:rPr>
          <w:color w:val="000000"/>
          <w:sz w:val="24"/>
          <w:szCs w:val="24"/>
        </w:rPr>
        <w:t xml:space="preserve">level </w:t>
      </w:r>
      <w:r>
        <w:rPr>
          <w:color w:val="000000"/>
          <w:sz w:val="24"/>
          <w:szCs w:val="24"/>
          <w:u w:val="single"/>
        </w:rPr>
        <w:t xml:space="preserve"> _</w:t>
      </w:r>
      <w:proofErr w:type="gramEnd"/>
      <w:r>
        <w:rPr>
          <w:color w:val="000000"/>
          <w:sz w:val="24"/>
          <w:szCs w:val="24"/>
          <w:u w:val="single"/>
        </w:rPr>
        <w:t>Novice 1</w:t>
      </w:r>
      <w:r>
        <w:rPr>
          <w:color w:val="000000"/>
          <w:sz w:val="24"/>
          <w:szCs w:val="24"/>
          <w:u w:val="single"/>
        </w:rPr>
        <w:tab/>
      </w:r>
    </w:p>
    <w:p w:rsidR="00E52162" w:rsidRDefault="00E52162">
      <w:pPr>
        <w:spacing w:before="7"/>
        <w:rPr>
          <w:sz w:val="19"/>
          <w:szCs w:val="19"/>
        </w:rPr>
      </w:pPr>
    </w:p>
    <w:p w:rsidR="00E52162" w:rsidRDefault="00542A77">
      <w:pPr>
        <w:pBdr>
          <w:top w:val="nil"/>
          <w:left w:val="nil"/>
          <w:bottom w:val="nil"/>
          <w:right w:val="nil"/>
          <w:between w:val="nil"/>
        </w:pBdr>
        <w:tabs>
          <w:tab w:val="left" w:pos="6942"/>
        </w:tabs>
        <w:spacing w:before="54"/>
        <w:ind w:left="220"/>
        <w:rPr>
          <w:color w:val="000000"/>
          <w:sz w:val="24"/>
          <w:szCs w:val="24"/>
        </w:rPr>
      </w:pPr>
      <w:r>
        <w:rPr>
          <w:color w:val="000000"/>
          <w:sz w:val="24"/>
          <w:szCs w:val="24"/>
        </w:rPr>
        <w:t xml:space="preserve">Lesson </w:t>
      </w:r>
      <w:proofErr w:type="gramStart"/>
      <w:r>
        <w:rPr>
          <w:color w:val="000000"/>
          <w:sz w:val="24"/>
          <w:szCs w:val="24"/>
        </w:rPr>
        <w:t xml:space="preserve">title </w:t>
      </w:r>
      <w:r>
        <w:rPr>
          <w:color w:val="000000"/>
          <w:sz w:val="24"/>
          <w:szCs w:val="24"/>
          <w:u w:val="single"/>
        </w:rPr>
        <w:t xml:space="preserve"> Fruits</w:t>
      </w:r>
      <w:proofErr w:type="gramEnd"/>
      <w:r>
        <w:rPr>
          <w:color w:val="000000"/>
          <w:sz w:val="24"/>
          <w:szCs w:val="24"/>
          <w:u w:val="single"/>
        </w:rPr>
        <w:t>_</w:t>
      </w:r>
      <w:r>
        <w:rPr>
          <w:color w:val="000000"/>
          <w:sz w:val="24"/>
          <w:szCs w:val="24"/>
          <w:u w:val="single"/>
        </w:rPr>
        <w:tab/>
      </w:r>
    </w:p>
    <w:p w:rsidR="00E52162" w:rsidRDefault="00E52162">
      <w:pPr>
        <w:spacing w:before="1"/>
        <w:rPr>
          <w:sz w:val="24"/>
          <w:szCs w:val="24"/>
        </w:rPr>
      </w:pPr>
    </w:p>
    <w:tbl>
      <w:tblPr>
        <w:tblStyle w:val="a"/>
        <w:tblW w:w="921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8"/>
      </w:tblGrid>
      <w:tr w:rsidR="00E52162">
        <w:trPr>
          <w:trHeight w:val="420"/>
        </w:trPr>
        <w:tc>
          <w:tcPr>
            <w:tcW w:w="9218" w:type="dxa"/>
            <w:shd w:val="clear" w:color="auto" w:fill="E4E4E4"/>
          </w:tcPr>
          <w:p w:rsidR="00E52162" w:rsidRDefault="00542A77">
            <w:pPr>
              <w:pBdr>
                <w:top w:val="nil"/>
                <w:left w:val="nil"/>
                <w:bottom w:val="nil"/>
                <w:right w:val="nil"/>
                <w:between w:val="nil"/>
              </w:pBdr>
              <w:spacing w:line="271" w:lineRule="auto"/>
              <w:ind w:left="3130" w:right="3130"/>
              <w:jc w:val="center"/>
              <w:rPr>
                <w:color w:val="000000"/>
              </w:rPr>
            </w:pPr>
            <w:r>
              <w:rPr>
                <w:color w:val="000000"/>
              </w:rPr>
              <w:t>Step 1—Desired Results</w:t>
            </w:r>
          </w:p>
        </w:tc>
      </w:tr>
      <w:tr w:rsidR="00E52162">
        <w:trPr>
          <w:trHeight w:val="4940"/>
        </w:trPr>
        <w:tc>
          <w:tcPr>
            <w:tcW w:w="9218" w:type="dxa"/>
          </w:tcPr>
          <w:p w:rsidR="00E52162" w:rsidRDefault="00542A77">
            <w:pPr>
              <w:pBdr>
                <w:top w:val="nil"/>
                <w:left w:val="nil"/>
                <w:bottom w:val="nil"/>
                <w:right w:val="nil"/>
                <w:between w:val="nil"/>
              </w:pBdr>
              <w:spacing w:line="276" w:lineRule="auto"/>
              <w:ind w:left="103" w:right="679"/>
              <w:rPr>
                <w:i/>
                <w:color w:val="000000"/>
              </w:rPr>
            </w:pPr>
            <w:r>
              <w:rPr>
                <w:i/>
                <w:color w:val="000000"/>
              </w:rPr>
              <w:t>Standard Outcomes for Learning (ACTFL Standard 1.1)—Answer’s the question, what should students know, understand, and be able to do as a result of the lesson?</w:t>
            </w:r>
          </w:p>
          <w:p w:rsidR="00E52162" w:rsidRDefault="00E52162">
            <w:pPr>
              <w:pBdr>
                <w:top w:val="nil"/>
                <w:left w:val="nil"/>
                <w:bottom w:val="nil"/>
                <w:right w:val="nil"/>
                <w:between w:val="nil"/>
              </w:pBdr>
              <w:spacing w:line="276" w:lineRule="auto"/>
              <w:ind w:left="103" w:right="679"/>
              <w:rPr>
                <w:i/>
              </w:rPr>
            </w:pPr>
          </w:p>
          <w:p w:rsidR="00E52162" w:rsidRDefault="00542A77">
            <w:pPr>
              <w:numPr>
                <w:ilvl w:val="0"/>
                <w:numId w:val="1"/>
              </w:numPr>
              <w:pBdr>
                <w:top w:val="nil"/>
                <w:left w:val="nil"/>
                <w:bottom w:val="nil"/>
                <w:right w:val="nil"/>
                <w:between w:val="nil"/>
              </w:pBdr>
              <w:spacing w:line="276" w:lineRule="auto"/>
              <w:ind w:right="679"/>
            </w:pPr>
            <w:r>
              <w:t xml:space="preserve">Students will know how to speak ten fruits' names in Chinese: </w:t>
            </w:r>
            <w:proofErr w:type="spellStart"/>
            <w:r>
              <w:t>mang</w:t>
            </w:r>
            <w:proofErr w:type="spellEnd"/>
            <w:r>
              <w:t xml:space="preserve"> </w:t>
            </w:r>
            <w:proofErr w:type="spellStart"/>
            <w:r>
              <w:t>guo</w:t>
            </w:r>
            <w:proofErr w:type="spellEnd"/>
            <w:r>
              <w:t xml:space="preserve"> (mango), ping </w:t>
            </w:r>
            <w:proofErr w:type="spellStart"/>
            <w:r>
              <w:t>guo</w:t>
            </w:r>
            <w:proofErr w:type="spellEnd"/>
            <w:r>
              <w:t xml:space="preserve"> (apple), </w:t>
            </w:r>
            <w:proofErr w:type="spellStart"/>
            <w:r>
              <w:t>xiang</w:t>
            </w:r>
            <w:proofErr w:type="spellEnd"/>
            <w:r>
              <w:t xml:space="preserve"> </w:t>
            </w:r>
            <w:proofErr w:type="spellStart"/>
            <w:r>
              <w:t>jiao</w:t>
            </w:r>
            <w:proofErr w:type="spellEnd"/>
            <w:r>
              <w:t xml:space="preserve"> (banana), yin </w:t>
            </w:r>
            <w:proofErr w:type="spellStart"/>
            <w:r>
              <w:t>tao</w:t>
            </w:r>
            <w:proofErr w:type="spellEnd"/>
            <w:r>
              <w:t xml:space="preserve"> (cherry), </w:t>
            </w:r>
            <w:proofErr w:type="spellStart"/>
            <w:r>
              <w:t>pu</w:t>
            </w:r>
            <w:proofErr w:type="spellEnd"/>
            <w:r>
              <w:t xml:space="preserve"> </w:t>
            </w:r>
            <w:proofErr w:type="spellStart"/>
            <w:r>
              <w:t>tao</w:t>
            </w:r>
            <w:proofErr w:type="spellEnd"/>
            <w:r>
              <w:t xml:space="preserve"> (grape), </w:t>
            </w:r>
            <w:proofErr w:type="spellStart"/>
            <w:r>
              <w:t>cheng</w:t>
            </w:r>
            <w:proofErr w:type="spellEnd"/>
            <w:r>
              <w:t xml:space="preserve"> </w:t>
            </w:r>
            <w:proofErr w:type="spellStart"/>
            <w:r>
              <w:t>zi</w:t>
            </w:r>
            <w:proofErr w:type="spellEnd"/>
            <w:r>
              <w:t xml:space="preserve"> (orange), xi </w:t>
            </w:r>
            <w:proofErr w:type="spellStart"/>
            <w:r>
              <w:t>gua</w:t>
            </w:r>
            <w:proofErr w:type="spellEnd"/>
            <w:r>
              <w:t xml:space="preserve"> (watermelon), </w:t>
            </w:r>
            <w:proofErr w:type="spellStart"/>
            <w:r>
              <w:t>bo</w:t>
            </w:r>
            <w:proofErr w:type="spellEnd"/>
            <w:r>
              <w:t xml:space="preserve"> </w:t>
            </w:r>
            <w:proofErr w:type="spellStart"/>
            <w:r>
              <w:t>luo</w:t>
            </w:r>
            <w:proofErr w:type="spellEnd"/>
            <w:r>
              <w:t xml:space="preserve"> (pineapple), </w:t>
            </w:r>
            <w:proofErr w:type="spellStart"/>
            <w:r>
              <w:t>cao</w:t>
            </w:r>
            <w:proofErr w:type="spellEnd"/>
            <w:r>
              <w:t xml:space="preserve"> </w:t>
            </w:r>
            <w:proofErr w:type="spellStart"/>
            <w:r>
              <w:t>mei</w:t>
            </w:r>
            <w:proofErr w:type="spellEnd"/>
            <w:r>
              <w:t xml:space="preserve"> (strawberry), </w:t>
            </w:r>
            <w:proofErr w:type="spellStart"/>
            <w:r>
              <w:t>tao</w:t>
            </w:r>
            <w:proofErr w:type="spellEnd"/>
            <w:r>
              <w:t xml:space="preserve"> </w:t>
            </w:r>
            <w:proofErr w:type="spellStart"/>
            <w:r>
              <w:t>zi</w:t>
            </w:r>
            <w:proofErr w:type="spellEnd"/>
            <w:r>
              <w:t xml:space="preserve"> (peach).</w:t>
            </w:r>
          </w:p>
          <w:p w:rsidR="00E52162" w:rsidRDefault="00542A77">
            <w:pPr>
              <w:numPr>
                <w:ilvl w:val="0"/>
                <w:numId w:val="1"/>
              </w:numPr>
              <w:pBdr>
                <w:top w:val="nil"/>
                <w:left w:val="nil"/>
                <w:bottom w:val="nil"/>
                <w:right w:val="nil"/>
                <w:between w:val="nil"/>
              </w:pBdr>
              <w:spacing w:line="276" w:lineRule="auto"/>
              <w:ind w:right="679"/>
            </w:pPr>
            <w:r>
              <w:t>Ask a</w:t>
            </w:r>
            <w:r>
              <w:t>nd answer about fruits. "</w:t>
            </w:r>
            <w:proofErr w:type="spellStart"/>
            <w:proofErr w:type="gramStart"/>
            <w:r>
              <w:t>zhe</w:t>
            </w:r>
            <w:proofErr w:type="spellEnd"/>
            <w:proofErr w:type="gramEnd"/>
            <w:r>
              <w:t xml:space="preserve"> </w:t>
            </w:r>
            <w:proofErr w:type="spellStart"/>
            <w:r>
              <w:t>shi</w:t>
            </w:r>
            <w:proofErr w:type="spellEnd"/>
            <w:r>
              <w:t xml:space="preserve"> </w:t>
            </w:r>
            <w:proofErr w:type="spellStart"/>
            <w:r>
              <w:t>shen</w:t>
            </w:r>
            <w:proofErr w:type="spellEnd"/>
            <w:r>
              <w:t xml:space="preserve"> me </w:t>
            </w:r>
            <w:proofErr w:type="spellStart"/>
            <w:r>
              <w:t>shui</w:t>
            </w:r>
            <w:proofErr w:type="spellEnd"/>
            <w:r>
              <w:t xml:space="preserve"> </w:t>
            </w:r>
            <w:proofErr w:type="spellStart"/>
            <w:r>
              <w:t>guo</w:t>
            </w:r>
            <w:proofErr w:type="spellEnd"/>
            <w:r>
              <w:t>?" (What kind fruit is it?) "</w:t>
            </w:r>
            <w:proofErr w:type="spellStart"/>
            <w:proofErr w:type="gramStart"/>
            <w:r>
              <w:t>zhe</w:t>
            </w:r>
            <w:proofErr w:type="spellEnd"/>
            <w:proofErr w:type="gramEnd"/>
            <w:r>
              <w:t xml:space="preserve"> </w:t>
            </w:r>
            <w:proofErr w:type="spellStart"/>
            <w:r>
              <w:t>shi</w:t>
            </w:r>
            <w:proofErr w:type="spellEnd"/>
            <w:r>
              <w:t xml:space="preserve"> ...</w:t>
            </w:r>
            <w:r>
              <w:t>。</w:t>
            </w:r>
            <w:r>
              <w:t>"(This is ....)</w:t>
            </w:r>
          </w:p>
          <w:p w:rsidR="00E52162" w:rsidRDefault="00542A77">
            <w:pPr>
              <w:numPr>
                <w:ilvl w:val="0"/>
                <w:numId w:val="1"/>
              </w:numPr>
              <w:pBdr>
                <w:top w:val="nil"/>
                <w:left w:val="nil"/>
                <w:bottom w:val="nil"/>
                <w:right w:val="nil"/>
                <w:between w:val="nil"/>
              </w:pBdr>
              <w:spacing w:line="276" w:lineRule="auto"/>
              <w:ind w:right="679"/>
            </w:pPr>
            <w:r>
              <w:t xml:space="preserve">To know some fruits have two or more names in Chinese, because there are different dialect in different parts of China. </w:t>
            </w:r>
            <w:proofErr w:type="spellStart"/>
            <w:r>
              <w:t>Eg</w:t>
            </w:r>
            <w:proofErr w:type="spellEnd"/>
            <w:r>
              <w:t xml:space="preserve">. </w:t>
            </w:r>
            <w:proofErr w:type="gramStart"/>
            <w:r>
              <w:t>pineapple</w:t>
            </w:r>
            <w:proofErr w:type="gramEnd"/>
            <w:r>
              <w:t xml:space="preserve"> is called "</w:t>
            </w:r>
            <w:proofErr w:type="spellStart"/>
            <w:r>
              <w:t>bo</w:t>
            </w:r>
            <w:proofErr w:type="spellEnd"/>
            <w:r>
              <w:t xml:space="preserve"> </w:t>
            </w:r>
            <w:proofErr w:type="spellStart"/>
            <w:r>
              <w:t>lu</w:t>
            </w:r>
            <w:r>
              <w:t>o</w:t>
            </w:r>
            <w:proofErr w:type="spellEnd"/>
            <w:r>
              <w:t>" in Northern China, and it's called "</w:t>
            </w:r>
            <w:proofErr w:type="spellStart"/>
            <w:r>
              <w:t>feng</w:t>
            </w:r>
            <w:proofErr w:type="spellEnd"/>
            <w:r>
              <w:t xml:space="preserve"> li" in Southern China.</w:t>
            </w:r>
          </w:p>
        </w:tc>
      </w:tr>
      <w:tr w:rsidR="00E52162">
        <w:trPr>
          <w:trHeight w:val="420"/>
        </w:trPr>
        <w:tc>
          <w:tcPr>
            <w:tcW w:w="9218" w:type="dxa"/>
            <w:shd w:val="clear" w:color="auto" w:fill="E4E4E4"/>
          </w:tcPr>
          <w:p w:rsidR="00E52162" w:rsidRDefault="00542A77">
            <w:pPr>
              <w:pBdr>
                <w:top w:val="nil"/>
                <w:left w:val="nil"/>
                <w:bottom w:val="nil"/>
                <w:right w:val="nil"/>
                <w:between w:val="nil"/>
              </w:pBdr>
              <w:spacing w:line="271" w:lineRule="auto"/>
              <w:ind w:left="3131" w:right="3130"/>
              <w:jc w:val="center"/>
              <w:rPr>
                <w:color w:val="000000"/>
              </w:rPr>
            </w:pPr>
            <w:r>
              <w:rPr>
                <w:color w:val="000000"/>
              </w:rPr>
              <w:t>Step 2—Assessment Evidence</w:t>
            </w:r>
          </w:p>
        </w:tc>
      </w:tr>
      <w:tr w:rsidR="00E52162">
        <w:trPr>
          <w:trHeight w:val="4420"/>
        </w:trPr>
        <w:tc>
          <w:tcPr>
            <w:tcW w:w="9218" w:type="dxa"/>
          </w:tcPr>
          <w:p w:rsidR="00E52162" w:rsidRDefault="00542A77">
            <w:pPr>
              <w:pBdr>
                <w:top w:val="nil"/>
                <w:left w:val="nil"/>
                <w:bottom w:val="nil"/>
                <w:right w:val="nil"/>
                <w:between w:val="nil"/>
              </w:pBdr>
              <w:spacing w:line="263" w:lineRule="auto"/>
              <w:ind w:left="103" w:right="679"/>
              <w:rPr>
                <w:i/>
                <w:color w:val="000000"/>
              </w:rPr>
            </w:pPr>
            <w:r>
              <w:rPr>
                <w:i/>
                <w:color w:val="000000"/>
              </w:rPr>
              <w:t>Performance task—What will students do to show what they have learned?</w:t>
            </w:r>
          </w:p>
          <w:p w:rsidR="00E52162" w:rsidRDefault="00542A77">
            <w:pPr>
              <w:pBdr>
                <w:top w:val="nil"/>
                <w:left w:val="nil"/>
                <w:bottom w:val="nil"/>
                <w:right w:val="nil"/>
                <w:between w:val="nil"/>
              </w:pBdr>
              <w:spacing w:line="263" w:lineRule="auto"/>
              <w:ind w:left="103" w:right="679"/>
            </w:pPr>
            <w:r>
              <w:rPr>
                <w:i/>
                <w:color w:val="000000"/>
              </w:rPr>
              <w:t>1. 4 students in one group. In each group, they have 10 fruit picture cards on the desks. Students need to grab the correct card as quickly as possible when teacher speaks out the name of fruit in Chinese. Look at who has the most cards in the group, who i</w:t>
            </w:r>
            <w:r>
              <w:rPr>
                <w:i/>
                <w:color w:val="000000"/>
              </w:rPr>
              <w:t>s the winner.</w:t>
            </w:r>
          </w:p>
          <w:p w:rsidR="00E52162" w:rsidRDefault="00542A77">
            <w:pPr>
              <w:pBdr>
                <w:top w:val="nil"/>
                <w:left w:val="nil"/>
                <w:bottom w:val="nil"/>
                <w:right w:val="nil"/>
                <w:between w:val="nil"/>
              </w:pBdr>
              <w:spacing w:line="263" w:lineRule="auto"/>
              <w:ind w:left="103" w:right="679"/>
            </w:pPr>
            <w:r>
              <w:rPr>
                <w:i/>
                <w:color w:val="000000"/>
              </w:rPr>
              <w:t>2.  Each student gets one piece of paper on which are pictures of all ten fruits, students work in pair. They ask and answer about the names of the fruits in turns by using the target language, "</w:t>
            </w:r>
            <w:proofErr w:type="spellStart"/>
            <w:r>
              <w:rPr>
                <w:i/>
                <w:color w:val="000000"/>
              </w:rPr>
              <w:t>zhe</w:t>
            </w:r>
            <w:proofErr w:type="spellEnd"/>
            <w:r>
              <w:rPr>
                <w:i/>
                <w:color w:val="000000"/>
              </w:rPr>
              <w:t xml:space="preserve"> </w:t>
            </w:r>
            <w:proofErr w:type="spellStart"/>
            <w:r>
              <w:rPr>
                <w:i/>
                <w:color w:val="000000"/>
              </w:rPr>
              <w:t>shi</w:t>
            </w:r>
            <w:proofErr w:type="spellEnd"/>
            <w:r>
              <w:rPr>
                <w:i/>
                <w:color w:val="000000"/>
              </w:rPr>
              <w:t xml:space="preserve"> </w:t>
            </w:r>
            <w:proofErr w:type="spellStart"/>
            <w:r>
              <w:rPr>
                <w:i/>
                <w:color w:val="000000"/>
              </w:rPr>
              <w:t>shen</w:t>
            </w:r>
            <w:proofErr w:type="spellEnd"/>
            <w:r>
              <w:rPr>
                <w:i/>
                <w:color w:val="000000"/>
              </w:rPr>
              <w:t xml:space="preserve"> me </w:t>
            </w:r>
            <w:proofErr w:type="spellStart"/>
            <w:r>
              <w:rPr>
                <w:i/>
                <w:color w:val="000000"/>
              </w:rPr>
              <w:t>shui</w:t>
            </w:r>
            <w:proofErr w:type="spellEnd"/>
            <w:r>
              <w:rPr>
                <w:i/>
                <w:color w:val="000000"/>
              </w:rPr>
              <w:t xml:space="preserve"> </w:t>
            </w:r>
            <w:proofErr w:type="spellStart"/>
            <w:r>
              <w:rPr>
                <w:i/>
                <w:color w:val="000000"/>
              </w:rPr>
              <w:t>guo</w:t>
            </w:r>
            <w:proofErr w:type="spellEnd"/>
            <w:r>
              <w:rPr>
                <w:i/>
                <w:color w:val="000000"/>
              </w:rPr>
              <w:t xml:space="preserve">?" (What kind fruit is </w:t>
            </w:r>
            <w:r>
              <w:rPr>
                <w:i/>
                <w:color w:val="000000"/>
              </w:rPr>
              <w:t>it?) "</w:t>
            </w:r>
            <w:proofErr w:type="spellStart"/>
            <w:proofErr w:type="gramStart"/>
            <w:r>
              <w:rPr>
                <w:i/>
                <w:color w:val="000000"/>
              </w:rPr>
              <w:t>zhe</w:t>
            </w:r>
            <w:proofErr w:type="spellEnd"/>
            <w:proofErr w:type="gramEnd"/>
            <w:r>
              <w:rPr>
                <w:i/>
                <w:color w:val="000000"/>
              </w:rPr>
              <w:t xml:space="preserve"> </w:t>
            </w:r>
            <w:proofErr w:type="spellStart"/>
            <w:r>
              <w:rPr>
                <w:i/>
                <w:color w:val="000000"/>
              </w:rPr>
              <w:t>shi</w:t>
            </w:r>
            <w:proofErr w:type="spellEnd"/>
            <w:r>
              <w:rPr>
                <w:i/>
                <w:color w:val="000000"/>
              </w:rPr>
              <w:t xml:space="preserve"> ...</w:t>
            </w:r>
            <w:r>
              <w:rPr>
                <w:i/>
                <w:color w:val="000000"/>
              </w:rPr>
              <w:t>。</w:t>
            </w:r>
            <w:r>
              <w:rPr>
                <w:i/>
                <w:color w:val="000000"/>
              </w:rPr>
              <w:t>"(This is ....).</w:t>
            </w:r>
          </w:p>
        </w:tc>
      </w:tr>
    </w:tbl>
    <w:p w:rsidR="00E52162" w:rsidRDefault="00E52162">
      <w:pPr>
        <w:spacing w:line="263" w:lineRule="auto"/>
      </w:pPr>
    </w:p>
    <w:p w:rsidR="00E52162" w:rsidRDefault="00542A77">
      <w:pPr>
        <w:pBdr>
          <w:top w:val="nil"/>
          <w:left w:val="nil"/>
          <w:bottom w:val="nil"/>
          <w:right w:val="nil"/>
          <w:between w:val="nil"/>
        </w:pBdr>
        <w:spacing w:line="276" w:lineRule="auto"/>
        <w:sectPr w:rsidR="00E52162">
          <w:pgSz w:w="12240" w:h="15840"/>
          <w:pgMar w:top="1440" w:right="1460" w:bottom="280" w:left="1220" w:header="720" w:footer="720" w:gutter="0"/>
          <w:pgNumType w:start="1"/>
          <w:cols w:space="720"/>
        </w:sectPr>
      </w:pPr>
      <w:r>
        <w:br w:type="page"/>
      </w:r>
    </w:p>
    <w:p w:rsidR="00E52162" w:rsidRDefault="00E52162">
      <w:pPr>
        <w:pBdr>
          <w:top w:val="nil"/>
          <w:left w:val="nil"/>
          <w:bottom w:val="nil"/>
          <w:right w:val="nil"/>
          <w:between w:val="nil"/>
        </w:pBdr>
        <w:spacing w:line="276" w:lineRule="auto"/>
      </w:pPr>
    </w:p>
    <w:tbl>
      <w:tblPr>
        <w:tblStyle w:val="a0"/>
        <w:tblW w:w="921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8"/>
      </w:tblGrid>
      <w:tr w:rsidR="00E52162">
        <w:trPr>
          <w:trHeight w:val="420"/>
        </w:trPr>
        <w:tc>
          <w:tcPr>
            <w:tcW w:w="9218" w:type="dxa"/>
            <w:shd w:val="clear" w:color="auto" w:fill="E4E4E4"/>
          </w:tcPr>
          <w:p w:rsidR="00E52162" w:rsidRDefault="00542A77">
            <w:pPr>
              <w:pBdr>
                <w:top w:val="nil"/>
                <w:left w:val="nil"/>
                <w:bottom w:val="nil"/>
                <w:right w:val="nil"/>
                <w:between w:val="nil"/>
              </w:pBdr>
              <w:spacing w:line="271" w:lineRule="auto"/>
              <w:ind w:left="3130" w:right="3130"/>
              <w:jc w:val="center"/>
              <w:rPr>
                <w:color w:val="000000"/>
              </w:rPr>
            </w:pPr>
            <w:r>
              <w:rPr>
                <w:color w:val="000000"/>
              </w:rPr>
              <w:t>Step 3—Learning Plan</w:t>
            </w:r>
          </w:p>
        </w:tc>
      </w:tr>
      <w:tr w:rsidR="00E52162">
        <w:trPr>
          <w:trHeight w:val="7140"/>
        </w:trPr>
        <w:tc>
          <w:tcPr>
            <w:tcW w:w="9218" w:type="dxa"/>
          </w:tcPr>
          <w:p w:rsidR="00E52162" w:rsidRDefault="00542A77">
            <w:pPr>
              <w:pBdr>
                <w:top w:val="nil"/>
                <w:left w:val="nil"/>
                <w:bottom w:val="nil"/>
                <w:right w:val="nil"/>
                <w:between w:val="nil"/>
              </w:pBdr>
              <w:spacing w:line="263" w:lineRule="auto"/>
              <w:ind w:left="103" w:right="679"/>
              <w:rPr>
                <w:i/>
                <w:color w:val="000000"/>
              </w:rPr>
            </w:pPr>
            <w:r>
              <w:rPr>
                <w:i/>
                <w:color w:val="000000"/>
              </w:rPr>
              <w:t xml:space="preserve">Learning activities - </w:t>
            </w:r>
            <w:r>
              <w:rPr>
                <w:i/>
              </w:rPr>
              <w:t>Answers</w:t>
            </w:r>
            <w:r>
              <w:rPr>
                <w:i/>
                <w:color w:val="000000"/>
              </w:rPr>
              <w:t xml:space="preserve"> the question, how do I teach it?</w:t>
            </w:r>
          </w:p>
          <w:p w:rsidR="00E52162" w:rsidRDefault="00542A77">
            <w:pPr>
              <w:pBdr>
                <w:top w:val="nil"/>
                <w:left w:val="nil"/>
                <w:bottom w:val="nil"/>
                <w:right w:val="nil"/>
                <w:between w:val="nil"/>
              </w:pBdr>
              <w:spacing w:line="263" w:lineRule="auto"/>
              <w:ind w:left="103" w:right="679"/>
            </w:pPr>
            <w:r>
              <w:rPr>
                <w:i/>
                <w:color w:val="000000"/>
              </w:rPr>
              <w:t xml:space="preserve">1. Play a video about a song of Chinese fruit, which will draw </w:t>
            </w:r>
            <w:proofErr w:type="gramStart"/>
            <w:r>
              <w:rPr>
                <w:i/>
                <w:color w:val="000000"/>
              </w:rPr>
              <w:t>students</w:t>
            </w:r>
            <w:proofErr w:type="gramEnd"/>
            <w:r>
              <w:rPr>
                <w:i/>
                <w:color w:val="000000"/>
              </w:rPr>
              <w:t xml:space="preserve"> attention. And students will also have an anticipation about what to learn today.</w:t>
            </w:r>
          </w:p>
          <w:p w:rsidR="00E52162" w:rsidRDefault="00542A77">
            <w:pPr>
              <w:pBdr>
                <w:top w:val="nil"/>
                <w:left w:val="nil"/>
                <w:bottom w:val="nil"/>
                <w:right w:val="nil"/>
                <w:between w:val="nil"/>
              </w:pBdr>
              <w:spacing w:line="263" w:lineRule="auto"/>
              <w:ind w:left="103" w:right="679"/>
            </w:pPr>
            <w:r>
              <w:rPr>
                <w:i/>
                <w:color w:val="000000"/>
              </w:rPr>
              <w:t>2. Give each student of one group a number. (</w:t>
            </w:r>
            <w:proofErr w:type="gramStart"/>
            <w:r>
              <w:rPr>
                <w:i/>
                <w:color w:val="000000"/>
              </w:rPr>
              <w:t>from</w:t>
            </w:r>
            <w:proofErr w:type="gramEnd"/>
            <w:r>
              <w:rPr>
                <w:i/>
                <w:color w:val="000000"/>
              </w:rPr>
              <w:t xml:space="preserve"> 1 to 4). Teacher call all the students with number o</w:t>
            </w:r>
            <w:r>
              <w:rPr>
                <w:i/>
                <w:color w:val="000000"/>
              </w:rPr>
              <w:t>ne come together, and teaches them how to say "mango" in Chinese, then let them go back to their group and teach the other team members. Teacher uses this method to enable students know all the names of the ten fruits.</w:t>
            </w:r>
          </w:p>
          <w:p w:rsidR="00E52162" w:rsidRDefault="00542A77">
            <w:pPr>
              <w:pBdr>
                <w:top w:val="nil"/>
                <w:left w:val="nil"/>
                <w:bottom w:val="nil"/>
                <w:right w:val="nil"/>
                <w:between w:val="nil"/>
              </w:pBdr>
              <w:spacing w:line="263" w:lineRule="auto"/>
              <w:ind w:left="103" w:right="679"/>
            </w:pPr>
            <w:r>
              <w:rPr>
                <w:i/>
                <w:color w:val="000000"/>
              </w:rPr>
              <w:t>3. Teacher will present all the fruit</w:t>
            </w:r>
            <w:r>
              <w:rPr>
                <w:i/>
                <w:color w:val="000000"/>
              </w:rPr>
              <w:t>s' names on slides after the mutual teaching, and give students some time to review all the names of fruits.</w:t>
            </w:r>
          </w:p>
        </w:tc>
      </w:tr>
      <w:tr w:rsidR="00E52162">
        <w:trPr>
          <w:trHeight w:val="420"/>
        </w:trPr>
        <w:tc>
          <w:tcPr>
            <w:tcW w:w="9218" w:type="dxa"/>
            <w:shd w:val="clear" w:color="auto" w:fill="E4E4E4"/>
          </w:tcPr>
          <w:p w:rsidR="00E52162" w:rsidRDefault="00542A77">
            <w:pPr>
              <w:pBdr>
                <w:top w:val="nil"/>
                <w:left w:val="nil"/>
                <w:bottom w:val="nil"/>
                <w:right w:val="nil"/>
                <w:between w:val="nil"/>
              </w:pBdr>
              <w:spacing w:line="271" w:lineRule="auto"/>
              <w:ind w:left="3130" w:right="3130"/>
              <w:jc w:val="center"/>
              <w:rPr>
                <w:color w:val="000000"/>
              </w:rPr>
            </w:pPr>
            <w:r>
              <w:rPr>
                <w:color w:val="000000"/>
              </w:rPr>
              <w:t>Step 4—Reflection</w:t>
            </w:r>
          </w:p>
        </w:tc>
      </w:tr>
      <w:tr w:rsidR="00E52162">
        <w:trPr>
          <w:trHeight w:val="4380"/>
        </w:trPr>
        <w:tc>
          <w:tcPr>
            <w:tcW w:w="9218" w:type="dxa"/>
          </w:tcPr>
          <w:p w:rsidR="00E52162" w:rsidRDefault="00542A77">
            <w:pPr>
              <w:pBdr>
                <w:top w:val="nil"/>
                <w:left w:val="nil"/>
                <w:bottom w:val="nil"/>
                <w:right w:val="nil"/>
                <w:between w:val="nil"/>
              </w:pBdr>
              <w:spacing w:line="276" w:lineRule="auto"/>
              <w:ind w:left="103" w:right="1843"/>
              <w:rPr>
                <w:i/>
                <w:color w:val="000000"/>
              </w:rPr>
            </w:pPr>
            <w:r>
              <w:rPr>
                <w:i/>
                <w:color w:val="000000"/>
              </w:rPr>
              <w:t xml:space="preserve">What happened during my lesson? What did my students learn? How do I know? What did I learn? How will I improve my lesson next </w:t>
            </w:r>
            <w:proofErr w:type="gramStart"/>
            <w:r>
              <w:rPr>
                <w:i/>
                <w:color w:val="000000"/>
              </w:rPr>
              <w:t>time.</w:t>
            </w:r>
            <w:proofErr w:type="gramEnd"/>
          </w:p>
          <w:p w:rsidR="00AB0C49" w:rsidRDefault="00542A77">
            <w:pPr>
              <w:pBdr>
                <w:top w:val="nil"/>
                <w:left w:val="nil"/>
                <w:bottom w:val="nil"/>
                <w:right w:val="nil"/>
                <w:between w:val="nil"/>
              </w:pBdr>
              <w:spacing w:line="276" w:lineRule="auto"/>
              <w:ind w:left="103" w:right="1843"/>
              <w:rPr>
                <w:i/>
                <w:color w:val="000000"/>
              </w:rPr>
            </w:pPr>
            <w:r>
              <w:rPr>
                <w:i/>
                <w:color w:val="000000"/>
              </w:rPr>
              <w:t>For mutual teaching part, some students learned the word from the teacher, and then went back to their group to teach other team members. But some students went back to the group and then sat in their seats silently instead of presenting the words to others. I think one reason may be the student forget how to say this word. If so, I will make sure everyone say that word to me three times before they go back to teach others. Another reason might be that the student doesn’t get along well with other teammates. If so, I will do more team building in class.</w:t>
            </w:r>
            <w:bookmarkStart w:id="1" w:name="_GoBack"/>
            <w:bookmarkEnd w:id="1"/>
          </w:p>
        </w:tc>
      </w:tr>
    </w:tbl>
    <w:p w:rsidR="00E52162" w:rsidRDefault="00542A77">
      <w:pPr>
        <w:ind w:left="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Adapted from Tomlinson and </w:t>
      </w:r>
      <w:proofErr w:type="spellStart"/>
      <w:r>
        <w:rPr>
          <w:rFonts w:ascii="Times New Roman" w:eastAsia="Times New Roman" w:hAnsi="Times New Roman" w:cs="Times New Roman"/>
          <w:sz w:val="20"/>
          <w:szCs w:val="20"/>
        </w:rPr>
        <w:t>McTighe</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Integrating Differentiated Instruction + Understanding by Design</w:t>
      </w:r>
      <w:r>
        <w:rPr>
          <w:rFonts w:ascii="Times New Roman" w:eastAsia="Times New Roman" w:hAnsi="Times New Roman" w:cs="Times New Roman"/>
          <w:sz w:val="20"/>
          <w:szCs w:val="20"/>
        </w:rPr>
        <w:t>, ASCD,</w:t>
      </w:r>
    </w:p>
    <w:sectPr w:rsidR="00E52162">
      <w:type w:val="continuous"/>
      <w:pgSz w:w="12240" w:h="15840"/>
      <w:pgMar w:top="144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D7F49"/>
    <w:multiLevelType w:val="multilevel"/>
    <w:tmpl w:val="D2047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E52162"/>
    <w:rsid w:val="00542A77"/>
    <w:rsid w:val="00AB0C49"/>
    <w:rsid w:val="00E52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94B61-B03E-43E5-8983-90DACD8D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Book Antiqua" w:hAnsi="Book Antiqua" w:cs="Book Antiqua"/>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Shen</cp:lastModifiedBy>
  <cp:revision>2</cp:revision>
  <dcterms:created xsi:type="dcterms:W3CDTF">2018-12-18T22:31:00Z</dcterms:created>
  <dcterms:modified xsi:type="dcterms:W3CDTF">2018-12-18T23:27:00Z</dcterms:modified>
</cp:coreProperties>
</file>