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Lesson Plan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vertAlign w:val="baseline"/>
          <w:rtl w:val="0"/>
        </w:rPr>
        <w:t xml:space="preserve">Lesson title: </w:t>
      </w:r>
      <w:r w:rsidRPr="00000000" w:rsidR="00000000" w:rsidDel="00000000">
        <w:rPr>
          <w:rFonts w:cs="Arial" w:hAnsi="Arial" w:eastAsia="Arial" w:ascii="Arial"/>
          <w:sz w:val="24"/>
          <w:u w:val="single"/>
          <w:vertAlign w:val="baseline"/>
          <w:rtl w:val="0"/>
        </w:rPr>
        <w:t xml:space="preserve">  </w:t>
      </w:r>
      <w:r w:rsidRPr="00000000" w:rsidR="00000000" w:rsidDel="00000000">
        <w:rPr>
          <w:rFonts w:cs="Arial" w:hAnsi="Arial" w:eastAsia="Arial" w:ascii="Arial"/>
          <w:sz w:val="24"/>
          <w:vertAlign w:val="baseline"/>
          <w:rtl w:val="0"/>
        </w:rPr>
        <w:t xml:space="preserve">Does your friend play basketball？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1086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0866"/>
      </w:tblGrid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Step 1—Desired Results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Lesson goals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What should students know, understand, and be able to do as a result of the lesson?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can understand the different usages of the singular and plural forms of the pronouns “她，他”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would know how can they express sports( play basketball/baseball/badminton/volleyball/table tenis/football/tennis/hockey) in Chinese.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will be able to sing and act out the song ‘ Looking for friend.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will be able to ask give answers to the question: does your friend play basketball/baseball/badminton/volleyball/table tenis/football/tennis/hockey？.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Essential Questions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What are the differences between the pronoun 她 and 他？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Does your friend play (basketball/baseball/badminton/volleyball/table tenis/football/tennis/hockey)？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Lesson Objectives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Identify General Learner Outcome (GLO)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1 1 Students would sing and act out  the famous song ‘ Looking for friend.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2 Students get to know how to express sports (basketball/baseball/badminton/volleyball/table tenis/football/tennis/hockey).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3 Students would know the meaning and usage of the word 打（play）.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Step 2—Assessment Evidence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Performance task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 —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What will students do to show what they have learned?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1 Students can sing and act out the song ‘ Looking for friend with their partners and video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2 “Pass the ball”:Students make their own dialogue talking about what kind of sport do they play.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3 Ticket it out of the door: Students can express what each famous Chinese athlete play.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Performance criteria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 — How good is good enough to meet standards?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1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can sing and act out  the song in pairs.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2 Students engage themselves in the activity “pass the ball” and they can give the answers to the questions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3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can express what each famous Chinese athlete play.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Step 3—Learning Plan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Materials needed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1 A video “Looking for friends ”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2 Worksheets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3 A toy ball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5 Paper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Learning activities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Step by step instructions from start to finish (including amount of  minutes needed per activity), and detailed enough for another teacher to follow. What teaching methods/activities will you be using?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Activity1 (5 minutes)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Collaborative pairs(1,2 number) sing the song together as a pair.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Activity 2 (5 minutes)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Read the dialogue together and guess what is going on in the picture? What’s the meaning of TA SHI SHUI?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240" w:hanging="239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Activity 3 (10minutes)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240" w:hanging="239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Give students 2 minutes to get to know each others’ name.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The whole class ask ‘ta shi shui?’ together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Then pass the ball while teacher play the drum。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The student who get the ball introduce her/his friends to the class：他是我的朋友，他叫。。。.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The other partner :“是的 我们是好朋友”！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Activity 4 (10 minutes)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Use pictures of Olympic mascots to help students learn new vocabulary of sports.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Activity 5 (10 minutes)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make their own dialogue talking about what kind of sport do they play.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Activity 6 (10 minutes)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Students can express what each famous Chinese athlete play.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Homework：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Exercise of Lesson 7(Hand in the next day)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Step 4—Reflection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What happened during my lesson? What did my students learn? How do I know?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What did I learn? How will I improve my lesson next time?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My students enjoyed the song and the game “pass the ball”. They expressed freely with the sentence pattern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他是我的朋友，他叫…“是的 我们是好朋友”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They knew more Chinese figures and could tell what kind of sports the athletes play.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I knew more about my students’ personality and their interest in learning Chinese.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4"/>
                <w:vertAlign w:val="baseline"/>
                <w:rtl w:val="0"/>
              </w:rPr>
              <w:t xml:space="preserve">I will use more activities to get my students engaged in the future.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008" w:right="540" w:top="54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 w:right="36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Sports.docx</dc:title>
</cp:coreProperties>
</file>