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>
      <w:pPr>
        <w:pStyle w:val="2"/>
        <w:spacing w:before="9"/>
        <w:rPr>
          <w:rFonts w:ascii="Arial"/>
          <w:b/>
          <w:sz w:val="33"/>
        </w:rPr>
      </w:pPr>
    </w:p>
    <w:p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r>
        <w:rPr>
          <w:rFonts w:hint="eastAsia" w:eastAsia="宋体"/>
          <w:b/>
          <w:w w:val="99"/>
          <w:sz w:val="32"/>
          <w:u w:val="single"/>
          <w:lang w:val="en-US" w:eastAsia="zh-CN"/>
        </w:rPr>
        <w:t>Beethoven Secondary</w:t>
      </w:r>
      <w:r>
        <w:rPr>
          <w:b/>
          <w:sz w:val="32"/>
          <w:u w:val="single"/>
        </w:rPr>
        <w:tab/>
      </w:r>
    </w:p>
    <w:p>
      <w:pPr>
        <w:spacing w:before="4"/>
        <w:rPr>
          <w:b/>
          <w:sz w:val="20"/>
        </w:rPr>
      </w:pPr>
    </w:p>
    <w:p>
      <w:pPr>
        <w:pStyle w:val="2"/>
        <w:tabs>
          <w:tab w:val="left" w:pos="3452"/>
          <w:tab w:val="left" w:pos="4540"/>
          <w:tab w:val="left" w:pos="8280"/>
        </w:tabs>
        <w:ind w:left="220"/>
      </w:pPr>
      <w:r>
        <w:t>Teacher</w:t>
      </w:r>
      <w:r>
        <w:rPr>
          <w:u w:val="single"/>
        </w:rPr>
        <w:t xml:space="preserve"> </w:t>
      </w:r>
      <w:r>
        <w:rPr>
          <w:rFonts w:hint="eastAsia" w:eastAsia="宋体"/>
          <w:u w:val="single"/>
          <w:lang w:val="en-US" w:eastAsia="zh-CN"/>
        </w:rPr>
        <w:t>Wang Xiaoyue</w:t>
      </w:r>
      <w:r>
        <w:rPr>
          <w:u w:val="single"/>
        </w:rPr>
        <w:tab/>
      </w:r>
      <w:r>
        <w:tab/>
      </w:r>
      <w:r>
        <w:t>Grade</w:t>
      </w:r>
      <w:r>
        <w:rPr>
          <w:spacing w:val="-1"/>
        </w:rPr>
        <w:t xml:space="preserve"> </w:t>
      </w:r>
      <w:r>
        <w:t xml:space="preserve">level </w:t>
      </w:r>
      <w:r>
        <w:rPr>
          <w:u w:val="single"/>
        </w:rPr>
        <w:t xml:space="preserve"> </w:t>
      </w:r>
      <w:r>
        <w:rPr>
          <w:rFonts w:hint="eastAsia" w:eastAsia="宋体"/>
          <w:u w:val="single"/>
          <w:lang w:val="en-US" w:eastAsia="zh-CN"/>
        </w:rPr>
        <w:t>2</w:t>
      </w:r>
      <w:r>
        <w:rPr>
          <w:rFonts w:hint="eastAsia" w:eastAsia="宋体"/>
          <w:u w:val="single"/>
          <w:vertAlign w:val="superscript"/>
          <w:lang w:val="en-US" w:eastAsia="zh-CN"/>
        </w:rPr>
        <w:t>nd</w:t>
      </w:r>
      <w:r>
        <w:rPr>
          <w:rFonts w:hint="eastAsia" w:eastAsia="宋体"/>
          <w:u w:val="single"/>
          <w:lang w:val="en-US" w:eastAsia="zh-CN"/>
        </w:rPr>
        <w:t xml:space="preserve"> to 5</w:t>
      </w:r>
      <w:r>
        <w:rPr>
          <w:rFonts w:hint="eastAsia" w:eastAsia="宋体"/>
          <w:u w:val="single"/>
          <w:vertAlign w:val="superscript"/>
          <w:lang w:val="en-US" w:eastAsia="zh-CN"/>
        </w:rPr>
        <w:t>th</w:t>
      </w:r>
      <w:r>
        <w:rPr>
          <w:rFonts w:hint="eastAsia" w:eastAsia="宋体"/>
          <w:u w:val="single"/>
          <w:lang w:val="en-US" w:eastAsia="zh-CN"/>
        </w:rPr>
        <w:t xml:space="preserve"> </w:t>
      </w:r>
      <w:r>
        <w:rPr>
          <w:u w:val="single"/>
        </w:rPr>
        <w:tab/>
      </w:r>
    </w:p>
    <w:p>
      <w:pPr>
        <w:spacing w:before="7"/>
        <w:rPr>
          <w:sz w:val="19"/>
        </w:rPr>
      </w:pPr>
    </w:p>
    <w:p>
      <w:pPr>
        <w:pStyle w:val="2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r>
        <w:t xml:space="preserve">title </w:t>
      </w:r>
      <w:r>
        <w:rPr>
          <w:u w:val="single"/>
        </w:rPr>
        <w:t xml:space="preserve"> </w:t>
      </w:r>
      <w:r>
        <w:rPr>
          <w:rFonts w:hint="eastAsia" w:eastAsia="宋体"/>
          <w:u w:val="single"/>
          <w:lang w:val="en-US" w:eastAsia="zh-CN"/>
        </w:rPr>
        <w:t>Body Parts 2</w:t>
      </w:r>
      <w:r>
        <w:rPr>
          <w:u w:val="single"/>
        </w:rPr>
        <w:tab/>
      </w:r>
    </w:p>
    <w:p>
      <w:pPr>
        <w:spacing w:before="1"/>
        <w:rPr>
          <w:sz w:val="24"/>
        </w:rPr>
      </w:pPr>
    </w:p>
    <w:tbl>
      <w:tblPr>
        <w:tblStyle w:val="3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6"/>
              <w:ind w:left="3130"/>
              <w:jc w:val="center"/>
            </w:pPr>
            <w:r>
              <w:t>Step 1—Desired Results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7" w:hRule="exact"/>
        </w:trPr>
        <w:tc>
          <w:tcPr>
            <w:tcW w:w="9218" w:type="dxa"/>
          </w:tcPr>
          <w:p>
            <w:pPr>
              <w:pStyle w:val="6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>
            <w:pPr>
              <w:pStyle w:val="6"/>
              <w:spacing w:line="276" w:lineRule="auto"/>
              <w:ind w:right="679"/>
              <w:rPr>
                <w:i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line="276" w:lineRule="auto"/>
              <w:ind w:right="679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Students should know the pronunciation of the body parts: tou (head), tou fa (hair), shou (hand) and jiao (foot)</w:t>
            </w:r>
          </w:p>
          <w:p>
            <w:pPr>
              <w:pStyle w:val="6"/>
              <w:numPr>
                <w:ilvl w:val="0"/>
                <w:numId w:val="1"/>
              </w:numPr>
              <w:spacing w:line="276" w:lineRule="auto"/>
              <w:ind w:right="679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Students should be able to tell the body parts in Chinese.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6"/>
              <w:ind w:left="3131"/>
              <w:jc w:val="center"/>
            </w:pPr>
            <w:r>
              <w:t>Step 2—Assessment Evidence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1" w:hRule="exact"/>
        </w:trPr>
        <w:tc>
          <w:tcPr>
            <w:tcW w:w="9218" w:type="dxa"/>
          </w:tcPr>
          <w:p>
            <w:pPr>
              <w:pStyle w:val="6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>
            <w:pPr>
              <w:pStyle w:val="6"/>
              <w:spacing w:line="263" w:lineRule="exact"/>
              <w:ind w:right="679"/>
              <w:rPr>
                <w:i/>
              </w:rPr>
            </w:pPr>
          </w:p>
          <w:p>
            <w:pPr>
              <w:pStyle w:val="6"/>
              <w:spacing w:line="263" w:lineRule="exact"/>
              <w:ind w:right="679"/>
              <w:rPr>
                <w:rFonts w:hint="default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Students will draw the body parts when they hear the word.</w:t>
            </w:r>
          </w:p>
          <w:p>
            <w:pPr>
              <w:pStyle w:val="6"/>
              <w:spacing w:line="263" w:lineRule="exact"/>
              <w:ind w:right="679"/>
              <w:rPr>
                <w:i/>
              </w:rPr>
            </w:pPr>
          </w:p>
          <w:p>
            <w:pPr>
              <w:pStyle w:val="6"/>
              <w:spacing w:line="263" w:lineRule="exact"/>
              <w:ind w:right="679"/>
              <w:rPr>
                <w:i/>
              </w:rPr>
            </w:pPr>
          </w:p>
        </w:tc>
      </w:tr>
    </w:tbl>
    <w:p>
      <w:pPr>
        <w:spacing w:line="263" w:lineRule="exact"/>
        <w:sectPr>
          <w:type w:val="continuous"/>
          <w:pgSz w:w="12240" w:h="15840"/>
          <w:pgMar w:top="1400" w:right="1580" w:bottom="280" w:left="1220" w:header="720" w:footer="720" w:gutter="0"/>
          <w:cols w:space="720" w:num="1"/>
        </w:sectPr>
      </w:pPr>
    </w:p>
    <w:tbl>
      <w:tblPr>
        <w:tblStyle w:val="3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6"/>
              <w:ind w:left="3130"/>
              <w:jc w:val="center"/>
            </w:pPr>
            <w:r>
              <w:t>Step 3—Learning Plan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8" w:hRule="exact"/>
        </w:trPr>
        <w:tc>
          <w:tcPr>
            <w:tcW w:w="9218" w:type="dxa"/>
          </w:tcPr>
          <w:p>
            <w:pPr>
              <w:pStyle w:val="6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>
            <w:pPr>
              <w:pStyle w:val="6"/>
              <w:spacing w:line="263" w:lineRule="exact"/>
              <w:ind w:right="679"/>
              <w:rPr>
                <w:i/>
              </w:rPr>
            </w:pPr>
          </w:p>
          <w:p>
            <w:pPr>
              <w:pStyle w:val="6"/>
              <w:numPr>
                <w:ilvl w:val="0"/>
                <w:numId w:val="2"/>
              </w:numPr>
              <w:spacing w:line="263" w:lineRule="exact"/>
              <w:ind w:left="103" w:leftChars="0" w:right="679" w:rightChars="0"/>
              <w:rPr>
                <w:rFonts w:hint="default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Review the body parts we learned last week with flash cards: yanjing (eye), bizi (nose), zuiba (mouth) and erduo (ear).</w:t>
            </w:r>
          </w:p>
          <w:p>
            <w:pPr>
              <w:pStyle w:val="6"/>
              <w:numPr>
                <w:ilvl w:val="0"/>
                <w:numId w:val="1"/>
              </w:numPr>
              <w:spacing w:line="276" w:lineRule="auto"/>
              <w:ind w:right="679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Learn the new words: tou (head), tou fa (hair), shou (hand) and jiao (foot)</w:t>
            </w:r>
          </w:p>
          <w:p>
            <w:pPr>
              <w:pStyle w:val="6"/>
              <w:numPr>
                <w:ilvl w:val="0"/>
                <w:numId w:val="1"/>
              </w:numPr>
              <w:spacing w:line="276" w:lineRule="auto"/>
              <w:ind w:right="679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Pair work: one student say the word and the partner point out the body part</w:t>
            </w:r>
          </w:p>
          <w:p>
            <w:pPr>
              <w:pStyle w:val="6"/>
              <w:numPr>
                <w:ilvl w:val="0"/>
                <w:numId w:val="1"/>
              </w:numPr>
              <w:spacing w:line="276" w:lineRule="auto"/>
              <w:ind w:right="679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Group work</w:t>
            </w:r>
          </w:p>
          <w:p>
            <w:pPr>
              <w:pStyle w:val="6"/>
              <w:numPr>
                <w:ilvl w:val="0"/>
                <w:numId w:val="3"/>
              </w:numPr>
              <w:spacing w:line="276" w:lineRule="auto"/>
              <w:ind w:right="679" w:rightChars="0"/>
              <w:rPr>
                <w:rFonts w:hint="default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 xml:space="preserve">Each group will get a big paper and a marker. </w:t>
            </w:r>
          </w:p>
          <w:p>
            <w:pPr>
              <w:pStyle w:val="6"/>
              <w:numPr>
                <w:ilvl w:val="0"/>
                <w:numId w:val="3"/>
              </w:numPr>
              <w:spacing w:line="276" w:lineRule="auto"/>
              <w:ind w:right="679" w:rightChars="0"/>
              <w:rPr>
                <w:rFonts w:hint="default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Teacher say a word of body part and one of the group member will draw the part.</w:t>
            </w:r>
          </w:p>
          <w:p>
            <w:pPr>
              <w:pStyle w:val="6"/>
              <w:numPr>
                <w:ilvl w:val="0"/>
                <w:numId w:val="3"/>
              </w:numPr>
              <w:spacing w:line="276" w:lineRule="auto"/>
              <w:ind w:right="679" w:rightChars="0"/>
              <w:rPr>
                <w:rFonts w:hint="default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Then switch the paper with another group.</w:t>
            </w:r>
          </w:p>
          <w:p>
            <w:pPr>
              <w:pStyle w:val="6"/>
              <w:numPr>
                <w:ilvl w:val="0"/>
                <w:numId w:val="3"/>
              </w:numPr>
              <w:spacing w:line="276" w:lineRule="auto"/>
              <w:ind w:right="679" w:rightChars="0"/>
              <w:rPr>
                <w:rFonts w:hint="default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Teacher say the next word and students draw the body part. Then pass the paper to another group</w:t>
            </w:r>
          </w:p>
          <w:p>
            <w:pPr>
              <w:pStyle w:val="6"/>
              <w:numPr>
                <w:ilvl w:val="0"/>
                <w:numId w:val="3"/>
              </w:numPr>
              <w:spacing w:line="276" w:lineRule="auto"/>
              <w:ind w:right="679" w:rightChars="0"/>
              <w:rPr>
                <w:rFonts w:hint="default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When students draw the last body part, hand in the paper.</w:t>
            </w:r>
          </w:p>
          <w:p>
            <w:pPr>
              <w:pStyle w:val="6"/>
              <w:numPr>
                <w:ilvl w:val="0"/>
                <w:numId w:val="3"/>
              </w:numPr>
              <w:spacing w:line="276" w:lineRule="auto"/>
              <w:ind w:right="679" w:rightChars="0"/>
              <w:rPr>
                <w:rFonts w:hint="default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Vote for your favourite picture.</w:t>
            </w:r>
          </w:p>
          <w:p>
            <w:pPr>
              <w:pStyle w:val="6"/>
              <w:numPr>
                <w:numId w:val="0"/>
              </w:numPr>
              <w:spacing w:line="276" w:lineRule="auto"/>
              <w:ind w:right="679" w:rightChars="0"/>
              <w:rPr>
                <w:rFonts w:hint="eastAsia" w:eastAsia="宋体"/>
                <w:i/>
                <w:lang w:val="en-US" w:eastAsia="zh-CN"/>
              </w:rPr>
            </w:pPr>
          </w:p>
          <w:p>
            <w:pPr>
              <w:pStyle w:val="6"/>
              <w:numPr>
                <w:numId w:val="0"/>
              </w:numPr>
              <w:spacing w:line="263" w:lineRule="exact"/>
              <w:ind w:right="679" w:rightChars="0"/>
              <w:rPr>
                <w:rFonts w:hint="default" w:eastAsia="宋体"/>
                <w:i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6"/>
              <w:ind w:left="3130"/>
              <w:jc w:val="center"/>
            </w:pPr>
            <w:r>
              <w:t>Step 4—Reflection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3" w:hRule="exact"/>
        </w:trPr>
        <w:tc>
          <w:tcPr>
            <w:tcW w:w="9218" w:type="dxa"/>
          </w:tcPr>
          <w:p>
            <w:pPr>
              <w:pStyle w:val="6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What happened during my lesson? What did my students learn? How do I know? What did I learn? How will I improve my lesson next time.</w:t>
            </w:r>
          </w:p>
          <w:p>
            <w:pPr>
              <w:pStyle w:val="6"/>
              <w:spacing w:line="276" w:lineRule="auto"/>
              <w:ind w:right="1843"/>
              <w:rPr>
                <w:i/>
              </w:rPr>
            </w:pPr>
          </w:p>
          <w:p>
            <w:pPr>
              <w:pStyle w:val="6"/>
              <w:numPr>
                <w:ilvl w:val="0"/>
                <w:numId w:val="4"/>
              </w:numPr>
              <w:spacing w:line="276" w:lineRule="auto"/>
              <w:ind w:right="1843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Students focus on the pronunciation and tried their best to memorize the words. They enjoy the drawing game.</w:t>
            </w:r>
          </w:p>
          <w:p>
            <w:pPr>
              <w:pStyle w:val="6"/>
              <w:numPr>
                <w:ilvl w:val="0"/>
                <w:numId w:val="4"/>
              </w:numPr>
              <w:spacing w:line="276" w:lineRule="auto"/>
              <w:ind w:left="103" w:leftChars="0" w:right="1843" w:firstLine="0" w:firstLineChars="0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Students should draw the body parts they hear so that I could know if they understand what they learn.</w:t>
            </w:r>
          </w:p>
          <w:p>
            <w:pPr>
              <w:pStyle w:val="6"/>
              <w:numPr>
                <w:ilvl w:val="0"/>
                <w:numId w:val="4"/>
              </w:numPr>
              <w:spacing w:line="276" w:lineRule="auto"/>
              <w:ind w:left="103" w:leftChars="0" w:right="1843" w:firstLine="0" w:firstLineChars="0"/>
              <w:rPr>
                <w:rFonts w:hint="default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I learned that student center activity will help them more engaged on the class.</w:t>
            </w:r>
            <w:bookmarkStart w:id="0" w:name="_GoBack"/>
            <w:bookmarkEnd w:id="0"/>
          </w:p>
        </w:tc>
      </w:tr>
    </w:tbl>
    <w:p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>
      <w:pgSz w:w="12240" w:h="15840"/>
      <w:pgMar w:top="1440" w:right="1460" w:bottom="280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18F0D6"/>
    <w:multiLevelType w:val="singleLevel"/>
    <w:tmpl w:val="9C18F0D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004BE37"/>
    <w:multiLevelType w:val="singleLevel"/>
    <w:tmpl w:val="A004BE37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7450D4E"/>
    <w:multiLevelType w:val="singleLevel"/>
    <w:tmpl w:val="C7450D4E"/>
    <w:lvl w:ilvl="0" w:tentative="0">
      <w:start w:val="1"/>
      <w:numFmt w:val="upperLetter"/>
      <w:suff w:val="space"/>
      <w:lvlText w:val="%1."/>
      <w:lvlJc w:val="left"/>
    </w:lvl>
  </w:abstractNum>
  <w:abstractNum w:abstractNumId="3">
    <w:nsid w:val="2F4B458D"/>
    <w:multiLevelType w:val="singleLevel"/>
    <w:tmpl w:val="2F4B458D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5"/>
    <w:rsid w:val="003533CB"/>
    <w:rsid w:val="00AB7E15"/>
    <w:rsid w:val="4D9D1776"/>
    <w:rsid w:val="740E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Book Antiqua" w:hAnsi="Book Antiqua" w:eastAsia="Book Antiqua" w:cs="Book Antiqua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4"/>
    </w:pPr>
    <w:rPr>
      <w:sz w:val="24"/>
      <w:szCs w:val="24"/>
    </w:rPr>
  </w:style>
  <w:style w:type="paragraph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  <w:pPr>
      <w:spacing w:line="271" w:lineRule="exact"/>
      <w:ind w:left="103" w:right="313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American Councils for International Education</Company>
  <Pages>2</Pages>
  <Words>108</Words>
  <Characters>618</Characters>
  <Lines>5</Lines>
  <Paragraphs>1</Paragraphs>
  <TotalTime>20</TotalTime>
  <ScaleCrop>false</ScaleCrop>
  <LinksUpToDate>false</LinksUpToDate>
  <CharactersWithSpaces>725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2016-08-11T15:59:00Z</dcterms:created>
  <dc:creator>Samantha Berk</dc:creator>
  <cp:lastModifiedBy>小月</cp:lastModifiedBy>
  <dcterms:modified xsi:type="dcterms:W3CDTF">2020-03-21T06:05:02Z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  <property fmtid="{D5CDD505-2E9C-101B-9397-08002B2CF9AE}" pid="5" name="KSOProductBuildVer">
    <vt:lpwstr>2052-11.1.0.9339</vt:lpwstr>
  </property>
</Properties>
</file>