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ind w:left="2178" w:firstLine="36"/>
        <w:rPr>
          <w:rFonts w:ascii="Arial"/>
          <w:b/>
          <w:sz w:val="28"/>
        </w:rPr>
      </w:pPr>
      <w:r>
        <w:rPr>
          <w:rFonts w:ascii="Arial"/>
          <w:b/>
          <w:sz w:val="28"/>
        </w:rPr>
        <w:t>Backward Design Lesson Plan Template</w:t>
      </w:r>
    </w:p>
    <w:p>
      <w:pPr>
        <w:pStyle w:val="2"/>
        <w:spacing w:before="9"/>
        <w:rPr>
          <w:rFonts w:ascii="Arial"/>
          <w:b/>
          <w:sz w:val="33"/>
        </w:rPr>
      </w:pPr>
    </w:p>
    <w:p>
      <w:pPr>
        <w:tabs>
          <w:tab w:val="left" w:pos="3294"/>
          <w:tab w:val="left" w:pos="7691"/>
        </w:tabs>
        <w:ind w:left="2178"/>
        <w:rPr>
          <w:b/>
          <w:sz w:val="32"/>
        </w:rPr>
      </w:pPr>
      <w:r>
        <w:rPr>
          <w:rFonts w:asciiTheme="minorAscii"/>
          <w:b/>
          <w:sz w:val="36"/>
          <w:szCs w:val="36"/>
        </w:rPr>
        <w:t>School:</w:t>
      </w:r>
      <w:r>
        <w:rPr>
          <w:rFonts w:asciiTheme="minorAscii"/>
          <w:b/>
          <w:sz w:val="36"/>
          <w:szCs w:val="36"/>
        </w:rPr>
        <w:tab/>
      </w:r>
      <w:r>
        <w:rPr>
          <w:rFonts w:asciiTheme="minorAscii"/>
          <w:b/>
          <w:w w:val="99"/>
          <w:sz w:val="36"/>
          <w:szCs w:val="36"/>
          <w:u w:val="single"/>
        </w:rPr>
        <w:t xml:space="preserve"> </w:t>
      </w:r>
      <w:r>
        <w:rPr>
          <w:rFonts w:hint="eastAsia" w:eastAsia="宋体" w:asciiTheme="minorAscii"/>
          <w:b/>
          <w:w w:val="99"/>
          <w:sz w:val="36"/>
          <w:szCs w:val="36"/>
          <w:u w:val="single"/>
          <w:lang w:val="en-US" w:eastAsia="zh-CN"/>
        </w:rPr>
        <w:t>Scioto Darby Elementary</w:t>
      </w:r>
      <w:r>
        <w:rPr>
          <w:rFonts w:asciiTheme="minorAscii" w:hAnsiTheme="minorHAnsi"/>
          <w:b/>
          <w:w w:val="99"/>
          <w:sz w:val="36"/>
          <w:szCs w:val="36"/>
          <w:u w:val="single"/>
        </w:rPr>
        <w:t xml:space="preserve"> School</w:t>
      </w:r>
    </w:p>
    <w:p>
      <w:pPr>
        <w:spacing w:before="4"/>
        <w:rPr>
          <w:b/>
          <w:sz w:val="20"/>
        </w:rPr>
      </w:pPr>
    </w:p>
    <w:p>
      <w:pPr>
        <w:pStyle w:val="2"/>
        <w:tabs>
          <w:tab w:val="left" w:pos="3452"/>
          <w:tab w:val="left" w:pos="4065"/>
          <w:tab w:val="left" w:pos="5775"/>
          <w:tab w:val="left" w:pos="7320"/>
        </w:tabs>
        <w:ind w:left="220"/>
        <w:rPr>
          <w:rFonts w:asciiTheme="minorHAnsi" w:hAnsiTheme="minorHAnsi"/>
          <w:b/>
        </w:rPr>
      </w:pPr>
      <w:r>
        <w:rPr>
          <w:rFonts w:asciiTheme="minorHAnsi" w:hAnsiTheme="minorHAnsi"/>
          <w:b/>
        </w:rPr>
        <w:t>Teacher</w:t>
      </w:r>
      <w:r>
        <w:rPr>
          <w:rFonts w:asciiTheme="minorHAnsi" w:hAnsiTheme="minorHAnsi"/>
          <w:b/>
          <w:u w:val="single"/>
        </w:rPr>
        <w:t xml:space="preserve"> </w:t>
      </w:r>
      <w:r>
        <w:rPr>
          <w:rFonts w:hint="eastAsia" w:eastAsia="宋体" w:asciiTheme="minorHAnsi" w:hAnsiTheme="minorHAnsi"/>
          <w:b/>
          <w:u w:val="single"/>
          <w:lang w:val="en-US" w:eastAsia="zh-CN"/>
        </w:rPr>
        <w:t xml:space="preserve"> </w:t>
      </w:r>
      <w:r>
        <w:rPr>
          <w:rFonts w:hint="eastAsia" w:eastAsia="宋体" w:asciiTheme="minorHAnsi" w:hAnsiTheme="minorHAnsi"/>
          <w:b/>
          <w:sz w:val="28"/>
          <w:szCs w:val="28"/>
          <w:u w:val="single"/>
          <w:lang w:val="en-US" w:eastAsia="zh-CN"/>
        </w:rPr>
        <w:t xml:space="preserve">    Deng Xinxin</w:t>
      </w:r>
      <w:r>
        <w:rPr>
          <w:rFonts w:asciiTheme="minorHAnsi" w:hAnsiTheme="minorHAnsi"/>
          <w:b/>
          <w:u w:val="single"/>
        </w:rPr>
        <w:tab/>
      </w:r>
      <w:r>
        <w:rPr>
          <w:rFonts w:asciiTheme="minorHAnsi" w:hAnsiTheme="minorHAnsi"/>
          <w:b/>
        </w:rPr>
        <w:tab/>
      </w:r>
      <w:r>
        <w:rPr>
          <w:rFonts w:asciiTheme="minorHAnsi" w:hAnsiTheme="minorHAnsi"/>
          <w:b/>
        </w:rPr>
        <w:tab/>
      </w:r>
      <w:r>
        <w:rPr>
          <w:rFonts w:asciiTheme="minorHAnsi" w:hAnsiTheme="minorHAnsi"/>
          <w:b/>
        </w:rPr>
        <w:t>Grade</w:t>
      </w:r>
      <w:r>
        <w:rPr>
          <w:rFonts w:asciiTheme="minorHAnsi" w:hAnsiTheme="minorHAnsi"/>
          <w:b/>
          <w:spacing w:val="-1"/>
        </w:rPr>
        <w:t xml:space="preserve"> </w:t>
      </w:r>
      <w:r>
        <w:rPr>
          <w:rFonts w:asciiTheme="minorHAnsi" w:hAnsiTheme="minorHAnsi"/>
          <w:b/>
        </w:rPr>
        <w:t xml:space="preserve">level </w:t>
      </w:r>
      <w:r>
        <w:rPr>
          <w:rFonts w:asciiTheme="minorHAnsi" w:hAnsiTheme="minorHAnsi"/>
          <w:b/>
          <w:sz w:val="32"/>
          <w:u w:val="single"/>
        </w:rPr>
        <w:t>Chinese 1</w:t>
      </w:r>
      <w:r>
        <w:rPr>
          <w:rFonts w:asciiTheme="minorHAnsi" w:hAnsiTheme="minorHAnsi"/>
          <w:b/>
          <w:sz w:val="32"/>
          <w:u w:val="single"/>
        </w:rPr>
        <w:tab/>
      </w:r>
    </w:p>
    <w:p>
      <w:pPr>
        <w:spacing w:before="7"/>
        <w:rPr>
          <w:rFonts w:asciiTheme="minorHAnsi" w:hAnsiTheme="minorHAnsi"/>
          <w:b/>
          <w:sz w:val="19"/>
        </w:rPr>
      </w:pPr>
    </w:p>
    <w:p>
      <w:pPr>
        <w:pStyle w:val="2"/>
        <w:tabs>
          <w:tab w:val="left" w:pos="6942"/>
        </w:tabs>
        <w:ind w:left="220"/>
        <w:rPr>
          <w:rFonts w:asciiTheme="minorHAnsi" w:hAnsiTheme="minorHAnsi"/>
          <w:b/>
        </w:rPr>
      </w:pPr>
      <w:r>
        <w:rPr>
          <w:rFonts w:asciiTheme="minorHAnsi" w:hAnsiTheme="minorHAnsi"/>
          <w:b/>
        </w:rPr>
        <w:t>Lesson</w:t>
      </w:r>
      <w:r>
        <w:rPr>
          <w:rFonts w:asciiTheme="minorHAnsi" w:hAnsiTheme="minorHAnsi"/>
          <w:b/>
          <w:spacing w:val="-4"/>
        </w:rPr>
        <w:t xml:space="preserve"> </w:t>
      </w:r>
      <w:r>
        <w:rPr>
          <w:rFonts w:asciiTheme="minorHAnsi" w:hAnsiTheme="minorHAnsi"/>
          <w:b/>
        </w:rPr>
        <w:t>title</w:t>
      </w:r>
      <w:r>
        <w:rPr>
          <w:rFonts w:asciiTheme="minorHAnsi" w:hAnsiTheme="minorHAnsi"/>
          <w:b/>
          <w:u w:val="single"/>
        </w:rPr>
        <w:t xml:space="preserve"> </w:t>
      </w:r>
      <w:r>
        <w:rPr>
          <w:rFonts w:hint="eastAsia" w:eastAsia="宋体" w:asciiTheme="minorHAnsi" w:hAnsiTheme="minorHAnsi"/>
          <w:b/>
          <w:u w:val="single"/>
          <w:lang w:val="en-US" w:eastAsia="zh-CN"/>
        </w:rPr>
        <w:t>Chinese New Year</w:t>
      </w:r>
      <w:r>
        <w:rPr>
          <w:rFonts w:asciiTheme="minorHAnsi" w:hAnsiTheme="minorHAnsi"/>
          <w:b/>
          <w:u w:val="single"/>
        </w:rPr>
        <w:tab/>
      </w:r>
    </w:p>
    <w:p>
      <w:pPr>
        <w:spacing w:before="1"/>
        <w:rPr>
          <w:sz w:val="24"/>
        </w:rPr>
      </w:pPr>
    </w:p>
    <w:tbl>
      <w:tblPr>
        <w:tblStyle w:val="3"/>
        <w:tblW w:w="9218"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8" w:type="dxa"/>
            <w:shd w:val="clear" w:color="auto" w:fill="E4E4E4"/>
          </w:tcPr>
          <w:p>
            <w:pPr>
              <w:pStyle w:val="6"/>
              <w:ind w:left="3130"/>
              <w:jc w:val="center"/>
              <w:rPr>
                <w:sz w:val="24"/>
                <w:szCs w:val="24"/>
              </w:rPr>
            </w:pPr>
            <w:r>
              <w:rPr>
                <w:sz w:val="24"/>
                <w:szCs w:val="24"/>
              </w:rP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4" w:hRule="exact"/>
        </w:trPr>
        <w:tc>
          <w:tcPr>
            <w:tcW w:w="9218" w:type="dxa"/>
          </w:tcPr>
          <w:p>
            <w:pPr>
              <w:pBdr>
                <w:top w:val="none" w:color="auto" w:sz="0" w:space="0"/>
                <w:left w:val="none" w:color="auto" w:sz="0" w:space="0"/>
                <w:bottom w:val="none" w:color="auto" w:sz="0" w:space="0"/>
                <w:right w:val="none" w:color="auto" w:sz="0" w:space="0"/>
                <w:between w:val="none" w:color="auto" w:sz="0" w:space="0"/>
              </w:pBdr>
              <w:spacing w:line="276" w:lineRule="auto"/>
              <w:ind w:left="103" w:right="679" w:hanging="103"/>
              <w:rPr>
                <w:i/>
                <w:color w:val="000000"/>
              </w:rPr>
            </w:pPr>
            <w:r>
              <w:rPr>
                <w:i/>
                <w:color w:val="000000"/>
              </w:rPr>
              <w:t>Standard Outcomes for Learning (ACTFL Standard 1.1)—Answer’s the question, what should students know, understand, and be able to do as a result of the lesson?</w:t>
            </w:r>
          </w:p>
          <w:p>
            <w:pPr>
              <w:pStyle w:val="6"/>
              <w:spacing w:line="276" w:lineRule="auto"/>
              <w:ind w:right="679"/>
              <w:rPr>
                <w:rFonts w:hint="eastAsia" w:eastAsia="宋体"/>
                <w:sz w:val="24"/>
                <w:szCs w:val="24"/>
                <w:lang w:val="en-US" w:eastAsia="zh-CN"/>
              </w:rPr>
            </w:pPr>
            <w:r>
              <w:rPr>
                <w:sz w:val="24"/>
                <w:szCs w:val="24"/>
              </w:rPr>
              <w:t xml:space="preserve">Students will be able to know </w:t>
            </w:r>
            <w:r>
              <w:rPr>
                <w:rFonts w:hint="eastAsia" w:eastAsia="宋体"/>
                <w:sz w:val="24"/>
                <w:szCs w:val="24"/>
                <w:lang w:val="en-US" w:eastAsia="zh-CN"/>
              </w:rPr>
              <w:t>the traditions of Chinese New year.</w:t>
            </w:r>
          </w:p>
          <w:p>
            <w:pPr>
              <w:pStyle w:val="6"/>
              <w:spacing w:line="276" w:lineRule="auto"/>
              <w:ind w:right="679"/>
              <w:rPr>
                <w:rFonts w:hint="default" w:eastAsia="宋体"/>
                <w:sz w:val="24"/>
                <w:szCs w:val="24"/>
                <w:lang w:val="en-US" w:eastAsia="zh-CN"/>
              </w:rPr>
            </w:pPr>
            <w:r>
              <w:rPr>
                <w:sz w:val="24"/>
                <w:szCs w:val="24"/>
              </w:rPr>
              <w:t>Students will be able to</w:t>
            </w:r>
            <w:r>
              <w:rPr>
                <w:rFonts w:hint="eastAsia" w:eastAsia="宋体"/>
                <w:sz w:val="24"/>
                <w:szCs w:val="24"/>
                <w:lang w:val="en-US" w:eastAsia="zh-CN"/>
              </w:rPr>
              <w:t xml:space="preserve"> do paper cutting.</w:t>
            </w:r>
          </w:p>
          <w:p>
            <w:pPr>
              <w:pStyle w:val="6"/>
              <w:numPr>
                <w:ilvl w:val="0"/>
                <w:numId w:val="0"/>
              </w:numPr>
              <w:spacing w:line="276" w:lineRule="auto"/>
              <w:ind w:left="360" w:leftChars="0" w:right="679" w:rightChars="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8" w:type="dxa"/>
            <w:shd w:val="clear" w:color="auto" w:fill="E4E4E4"/>
          </w:tcPr>
          <w:p>
            <w:pPr>
              <w:pStyle w:val="6"/>
              <w:ind w:left="3131"/>
              <w:jc w:val="center"/>
            </w:pPr>
            <w: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2" w:hRule="exact"/>
        </w:trPr>
        <w:tc>
          <w:tcPr>
            <w:tcW w:w="9218" w:type="dxa"/>
          </w:tcPr>
          <w:p>
            <w:pPr>
              <w:pStyle w:val="6"/>
              <w:spacing w:line="263" w:lineRule="exact"/>
              <w:ind w:right="679"/>
              <w:rPr>
                <w:i/>
                <w:sz w:val="24"/>
                <w:szCs w:val="24"/>
              </w:rPr>
            </w:pPr>
            <w:r>
              <w:rPr>
                <w:i/>
                <w:sz w:val="24"/>
                <w:szCs w:val="24"/>
              </w:rPr>
              <w:t>Performance task—What will students do to show what they have learned?</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default" w:eastAsia="宋体" w:cs="Century Gothic"/>
                <w:color w:val="000000"/>
                <w:sz w:val="24"/>
                <w:szCs w:val="24"/>
                <w:lang w:val="en-US" w:eastAsia="zh-CN"/>
              </w:rPr>
            </w:pPr>
            <w:r>
              <w:rPr>
                <w:rFonts w:hint="eastAsia" w:eastAsia="宋体" w:cs="Century Gothic"/>
                <w:color w:val="000000"/>
                <w:sz w:val="24"/>
                <w:szCs w:val="24"/>
                <w:lang w:val="en-US" w:eastAsia="zh-CN"/>
              </w:rPr>
              <w:t>When someone talk about what do Chinese people eat, wear, do during Chinese New Year, they will be able to join the topic.</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default" w:eastAsia="宋体" w:cs="Century Gothic"/>
                <w:color w:val="000000"/>
                <w:sz w:val="24"/>
                <w:szCs w:val="24"/>
                <w:lang w:val="en-US" w:eastAsia="zh-CN"/>
              </w:rPr>
            </w:pPr>
            <w:r>
              <w:rPr>
                <w:rFonts w:hint="eastAsia" w:eastAsia="宋体" w:cs="Century Gothic"/>
                <w:color w:val="000000"/>
                <w:sz w:val="24"/>
                <w:szCs w:val="24"/>
                <w:lang w:val="en-US" w:eastAsia="zh-CN"/>
              </w:rPr>
              <w:t>When they are cutting red paper they know why and how Chinese people do this.</w:t>
            </w:r>
          </w:p>
        </w:tc>
      </w:tr>
    </w:tbl>
    <w:p>
      <w:pPr>
        <w:spacing w:line="263" w:lineRule="exact"/>
        <w:rPr>
          <w:sz w:val="24"/>
          <w:szCs w:val="24"/>
        </w:rPr>
        <w:sectPr>
          <w:type w:val="continuous"/>
          <w:pgSz w:w="12240" w:h="15840"/>
          <w:pgMar w:top="1400" w:right="1580" w:bottom="280" w:left="1220" w:header="720" w:footer="720" w:gutter="0"/>
          <w:cols w:space="720" w:num="1"/>
        </w:sectPr>
      </w:pPr>
    </w:p>
    <w:tbl>
      <w:tblPr>
        <w:tblStyle w:val="3"/>
        <w:tblW w:w="9218"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8" w:type="dxa"/>
            <w:shd w:val="clear" w:color="auto" w:fill="E4E4E4"/>
          </w:tcPr>
          <w:p>
            <w:pPr>
              <w:pStyle w:val="6"/>
              <w:ind w:left="3130"/>
              <w:jc w:val="center"/>
              <w:rPr>
                <w:sz w:val="24"/>
                <w:szCs w:val="24"/>
              </w:rPr>
            </w:pPr>
            <w:r>
              <w:rPr>
                <w:sz w:val="24"/>
                <w:szCs w:val="24"/>
              </w:rP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8" w:hRule="exact"/>
        </w:trPr>
        <w:tc>
          <w:tcPr>
            <w:tcW w:w="9218" w:type="dxa"/>
          </w:tcPr>
          <w:p>
            <w:pPr>
              <w:pStyle w:val="6"/>
              <w:spacing w:line="263" w:lineRule="exact"/>
              <w:ind w:right="679"/>
              <w:rPr>
                <w:i/>
                <w:sz w:val="24"/>
                <w:szCs w:val="24"/>
              </w:rPr>
            </w:pPr>
            <w:r>
              <w:rPr>
                <w:i/>
                <w:sz w:val="24"/>
                <w:szCs w:val="24"/>
              </w:rPr>
              <w:t>Learning activities - Answer’s the question, how do I teach it?</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eastAsia="Century Gothic" w:cs="Century Gothic"/>
                <w:color w:val="000000"/>
                <w:sz w:val="24"/>
                <w:szCs w:val="20"/>
              </w:rPr>
            </w:pPr>
            <w:r>
              <w:rPr>
                <w:rFonts w:hint="eastAsia" w:cs="Century Gothic" w:asciiTheme="minorEastAsia" w:hAnsiTheme="minorEastAsia" w:eastAsiaTheme="minorEastAsia"/>
                <w:color w:val="000000"/>
                <w:sz w:val="24"/>
                <w:szCs w:val="20"/>
                <w:lang w:val="en-US" w:eastAsia="zh-CN"/>
              </w:rPr>
              <w:t>Listen to a new song Happy Chinese New Year.</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default"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 xml:space="preserve">Share the information that students found on line before the class. </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eastAsia"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Watch a video about Chinese New Year.</w:t>
            </w:r>
          </w:p>
          <w:p>
            <w:pPr>
              <w:pStyle w:val="5"/>
              <w:widowControl/>
              <w:numPr>
                <w:numId w:val="0"/>
              </w:numPr>
              <w:pBdr>
                <w:top w:val="none" w:color="auto" w:sz="0" w:space="0"/>
                <w:left w:val="none" w:color="auto" w:sz="0" w:space="0"/>
                <w:bottom w:val="none" w:color="auto" w:sz="0" w:space="0"/>
                <w:right w:val="none" w:color="auto" w:sz="0" w:space="0"/>
                <w:between w:val="none" w:color="auto" w:sz="0" w:space="0"/>
              </w:pBdr>
              <w:ind w:left="839" w:leftChars="163" w:hanging="480" w:hangingChars="200"/>
              <w:rPr>
                <w:rFonts w:hint="default"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 xml:space="preserve">   Talk about the food Chinese people eat, the legend, the New Year feast, the transportation, the lanterns and everything.</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eastAsia"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The teacher reads a story to the students.</w:t>
            </w:r>
          </w:p>
          <w:p>
            <w:pPr>
              <w:pStyle w:val="5"/>
              <w:widowControl/>
              <w:numPr>
                <w:ilvl w:val="0"/>
                <w:numId w:val="0"/>
              </w:numPr>
              <w:pBdr>
                <w:top w:val="none" w:color="auto" w:sz="0" w:space="0"/>
                <w:left w:val="none" w:color="auto" w:sz="0" w:space="0"/>
                <w:bottom w:val="none" w:color="auto" w:sz="0" w:space="0"/>
                <w:right w:val="none" w:color="auto" w:sz="0" w:space="0"/>
                <w:between w:val="none" w:color="auto" w:sz="0" w:space="0"/>
              </w:pBdr>
              <w:ind w:left="360" w:leftChars="0"/>
              <w:rPr>
                <w:rFonts w:hint="eastAsia"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 xml:space="preserve">   A story Chinese New Year</w:t>
            </w:r>
            <w:r>
              <w:rPr>
                <w:rFonts w:hint="default" w:cs="Century Gothic" w:asciiTheme="minorEastAsia" w:hAnsiTheme="minorEastAsia" w:eastAsiaTheme="minorEastAsia"/>
                <w:color w:val="000000"/>
                <w:sz w:val="24"/>
                <w:szCs w:val="20"/>
                <w:lang w:val="en-US" w:eastAsia="zh-CN"/>
              </w:rPr>
              <w:t>’</w:t>
            </w:r>
            <w:r>
              <w:rPr>
                <w:rFonts w:hint="eastAsia" w:cs="Century Gothic" w:asciiTheme="minorEastAsia" w:hAnsiTheme="minorEastAsia" w:eastAsiaTheme="minorEastAsia"/>
                <w:color w:val="000000"/>
                <w:sz w:val="24"/>
                <w:szCs w:val="20"/>
                <w:lang w:val="en-US" w:eastAsia="zh-CN"/>
              </w:rPr>
              <w:t>s Wishes.</w:t>
            </w:r>
          </w:p>
          <w:p>
            <w:pPr>
              <w:pStyle w:val="5"/>
              <w:widowControl/>
              <w:numPr>
                <w:ilvl w:val="0"/>
                <w:numId w:val="0"/>
              </w:numPr>
              <w:pBdr>
                <w:top w:val="none" w:color="auto" w:sz="0" w:space="0"/>
                <w:left w:val="none" w:color="auto" w:sz="0" w:space="0"/>
                <w:bottom w:val="none" w:color="auto" w:sz="0" w:space="0"/>
                <w:right w:val="none" w:color="auto" w:sz="0" w:space="0"/>
                <w:between w:val="none" w:color="auto" w:sz="0" w:space="0"/>
              </w:pBdr>
              <w:ind w:left="360" w:leftChars="0"/>
              <w:rPr>
                <w:rFonts w:hint="default"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 xml:space="preserve">   Introduce some more Chinese books in the classroom.</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eastAsia"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Paper cutting</w:t>
            </w:r>
          </w:p>
          <w:p>
            <w:pPr>
              <w:pStyle w:val="5"/>
              <w:widowControl/>
              <w:numPr>
                <w:numId w:val="0"/>
              </w:numPr>
              <w:pBdr>
                <w:top w:val="none" w:color="auto" w:sz="0" w:space="0"/>
                <w:left w:val="none" w:color="auto" w:sz="0" w:space="0"/>
                <w:bottom w:val="none" w:color="auto" w:sz="0" w:space="0"/>
                <w:right w:val="none" w:color="auto" w:sz="0" w:space="0"/>
                <w:between w:val="none" w:color="auto" w:sz="0" w:space="0"/>
              </w:pBdr>
              <w:ind w:left="360" w:leftChars="0"/>
              <w:rPr>
                <w:rFonts w:hint="default"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 xml:space="preserve">   To cut a paper lantern step by step.</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eastAsia"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Additional activity</w:t>
            </w:r>
          </w:p>
          <w:p>
            <w:pPr>
              <w:pStyle w:val="5"/>
              <w:widowControl/>
              <w:numPr>
                <w:numId w:val="0"/>
              </w:numPr>
              <w:pBdr>
                <w:top w:val="none" w:color="auto" w:sz="0" w:space="0"/>
                <w:left w:val="none" w:color="auto" w:sz="0" w:space="0"/>
                <w:bottom w:val="none" w:color="auto" w:sz="0" w:space="0"/>
                <w:right w:val="none" w:color="auto" w:sz="0" w:space="0"/>
                <w:between w:val="none" w:color="auto" w:sz="0" w:space="0"/>
              </w:pBdr>
              <w:ind w:left="838" w:leftChars="381" w:firstLine="0" w:firstLineChars="0"/>
              <w:rPr>
                <w:rFonts w:hint="eastAsia"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If they finished the paper cutting in a short time, they can choose a book to read.</w:t>
            </w:r>
          </w:p>
          <w:p>
            <w:pPr>
              <w:pStyle w:val="5"/>
              <w:widowControl/>
              <w:numPr>
                <w:ilvl w:val="0"/>
                <w:numId w:val="1"/>
              </w:numPr>
              <w:pBdr>
                <w:top w:val="none" w:color="auto" w:sz="0" w:space="0"/>
                <w:left w:val="none" w:color="auto" w:sz="0" w:space="0"/>
                <w:bottom w:val="none" w:color="auto" w:sz="0" w:space="0"/>
                <w:right w:val="none" w:color="auto" w:sz="0" w:space="0"/>
                <w:between w:val="none" w:color="auto" w:sz="0" w:space="0"/>
              </w:pBdr>
              <w:rPr>
                <w:rFonts w:hint="eastAsia"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Summary</w:t>
            </w:r>
          </w:p>
          <w:p>
            <w:pPr>
              <w:pStyle w:val="5"/>
              <w:widowControl/>
              <w:numPr>
                <w:ilvl w:val="0"/>
                <w:numId w:val="0"/>
              </w:numPr>
              <w:pBdr>
                <w:top w:val="none" w:color="auto" w:sz="0" w:space="0"/>
                <w:left w:val="none" w:color="auto" w:sz="0" w:space="0"/>
                <w:bottom w:val="none" w:color="auto" w:sz="0" w:space="0"/>
                <w:right w:val="none" w:color="auto" w:sz="0" w:space="0"/>
                <w:between w:val="none" w:color="auto" w:sz="0" w:space="0"/>
              </w:pBdr>
              <w:rPr>
                <w:rFonts w:hint="default" w:cs="Century Gothic" w:asciiTheme="minorEastAsia" w:hAnsiTheme="minorEastAsia" w:eastAsiaTheme="minorEastAsia"/>
                <w:color w:val="000000"/>
                <w:sz w:val="24"/>
                <w:szCs w:val="20"/>
                <w:lang w:val="en-US" w:eastAsia="zh-CN"/>
              </w:rPr>
            </w:pPr>
            <w:r>
              <w:rPr>
                <w:rFonts w:hint="eastAsia" w:cs="Century Gothic" w:asciiTheme="minorEastAsia" w:hAnsiTheme="minorEastAsia" w:eastAsiaTheme="minorEastAsia"/>
                <w:color w:val="000000"/>
                <w:sz w:val="24"/>
                <w:szCs w:val="20"/>
                <w:lang w:val="en-US" w:eastAsia="zh-CN"/>
              </w:rPr>
              <w:t xml:space="preserve">   </w:t>
            </w:r>
          </w:p>
          <w:p>
            <w:pPr>
              <w:pStyle w:val="6"/>
              <w:spacing w:line="263" w:lineRule="exact"/>
              <w:ind w:left="0" w:right="679"/>
              <w:rPr>
                <w: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8" w:type="dxa"/>
            <w:shd w:val="clear" w:color="auto" w:fill="E4E4E4"/>
          </w:tcPr>
          <w:p>
            <w:pPr>
              <w:pStyle w:val="6"/>
              <w:ind w:left="3130"/>
              <w:jc w:val="center"/>
            </w:pPr>
            <w: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3" w:hRule="exact"/>
        </w:trPr>
        <w:tc>
          <w:tcPr>
            <w:tcW w:w="9218" w:type="dxa"/>
          </w:tcPr>
          <w:p>
            <w:pPr>
              <w:pStyle w:val="6"/>
              <w:spacing w:line="276" w:lineRule="auto"/>
              <w:ind w:right="1843"/>
              <w:jc w:val="both"/>
              <w:rPr>
                <w:i/>
              </w:rPr>
            </w:pPr>
            <w:r>
              <w:rPr>
                <w:i/>
              </w:rPr>
              <w:t>What happened during my lesson? What did my students learn? How do I know? What did I learn? How will I improve my lesson next time?</w:t>
            </w:r>
          </w:p>
          <w:p>
            <w:pPr>
              <w:pStyle w:val="6"/>
              <w:spacing w:line="276" w:lineRule="auto"/>
              <w:ind w:right="1843"/>
              <w:jc w:val="both"/>
              <w:rPr>
                <w:i/>
              </w:rPr>
            </w:pPr>
          </w:p>
          <w:p>
            <w:pPr>
              <w:pStyle w:val="6"/>
              <w:spacing w:line="276" w:lineRule="auto"/>
              <w:ind w:right="1843"/>
              <w:jc w:val="both"/>
              <w:rPr>
                <w:rFonts w:hint="default" w:eastAsia="宋体"/>
                <w:lang w:val="en-US" w:eastAsia="zh-CN"/>
              </w:rPr>
            </w:pPr>
            <w:r>
              <w:rPr>
                <w:rFonts w:hint="eastAsia" w:eastAsia="宋体"/>
                <w:lang w:val="en-US" w:eastAsia="zh-CN"/>
              </w:rPr>
              <w:t>Every time when we are talked about cultural events, classroom management is something that I should pay much attention to. In today</w:t>
            </w:r>
            <w:r>
              <w:rPr>
                <w:rFonts w:hint="default" w:eastAsia="宋体"/>
                <w:lang w:val="en-US" w:eastAsia="zh-CN"/>
              </w:rPr>
              <w:t>’</w:t>
            </w:r>
            <w:r>
              <w:rPr>
                <w:rFonts w:hint="eastAsia" w:eastAsia="宋体"/>
                <w:lang w:val="en-US" w:eastAsia="zh-CN"/>
              </w:rPr>
              <w:t>s parer cutting activity, I introduced some books to the students firstly. They really wanted to read so they focused on paper cutting and have something interesting to do after that. Always make them busy is a good way for classroom management.</w:t>
            </w:r>
            <w:bookmarkStart w:id="0" w:name="_GoBack"/>
            <w:bookmarkEnd w:id="0"/>
          </w:p>
        </w:tc>
      </w:tr>
    </w:tbl>
    <w:p>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A31B0"/>
    <w:multiLevelType w:val="multilevel"/>
    <w:tmpl w:val="7AAA31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15"/>
    <w:rsid w:val="001506BF"/>
    <w:rsid w:val="001C4933"/>
    <w:rsid w:val="002B1EB9"/>
    <w:rsid w:val="003533CB"/>
    <w:rsid w:val="003B2DF5"/>
    <w:rsid w:val="004961CB"/>
    <w:rsid w:val="007824D5"/>
    <w:rsid w:val="00863533"/>
    <w:rsid w:val="00AB7E15"/>
    <w:rsid w:val="00DC3CF5"/>
    <w:rsid w:val="00FA2918"/>
    <w:rsid w:val="0A7B3C50"/>
    <w:rsid w:val="1C4C28CD"/>
    <w:rsid w:val="6219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Book Antiqua" w:hAnsi="Book Antiqua" w:eastAsia="Book Antiqua" w:cs="Book Antiqua"/>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54"/>
    </w:pPr>
    <w:rPr>
      <w:sz w:val="24"/>
      <w:szCs w:val="24"/>
    </w:rPr>
  </w:style>
  <w:style w:type="paragraph" w:styleId="5">
    <w:name w:val="List Paragraph"/>
    <w:basedOn w:val="1"/>
    <w:qFormat/>
    <w:uiPriority w:val="1"/>
  </w:style>
  <w:style w:type="paragraph" w:customStyle="1" w:styleId="6">
    <w:name w:val="Table Paragraph"/>
    <w:basedOn w:val="1"/>
    <w:qFormat/>
    <w:uiPriority w:val="1"/>
    <w:pPr>
      <w:spacing w:line="271" w:lineRule="exact"/>
      <w:ind w:left="103" w:right="313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American Councils for International Education</Company>
  <Pages>1</Pages>
  <Words>279</Words>
  <Characters>1596</Characters>
  <Lines>13</Lines>
  <Paragraphs>3</Paragraphs>
  <TotalTime>92</TotalTime>
  <ScaleCrop>false</ScaleCrop>
  <LinksUpToDate>false</LinksUpToDate>
  <CharactersWithSpaces>1872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2016-08-11T15:59:00Z</dcterms:created>
  <dc:creator>Samantha Berk</dc:creator>
  <cp:lastModifiedBy>夏日繁星rain</cp:lastModifiedBy>
  <dcterms:modified xsi:type="dcterms:W3CDTF">2020-01-20T17:27:44Z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y fmtid="{D5CDD505-2E9C-101B-9397-08002B2CF9AE}" pid="5" name="KSOProductBuildVer">
    <vt:lpwstr>2052-11.1.0.9339</vt:lpwstr>
  </property>
</Properties>
</file>